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5" w:rsidRDefault="002112A5" w:rsidP="002112A5">
      <w:pPr>
        <w:rPr>
          <w:rFonts w:ascii="Arial" w:hAnsi="Arial" w:cs="Arial"/>
          <w:b/>
          <w:sz w:val="24"/>
          <w:szCs w:val="24"/>
        </w:rPr>
      </w:pPr>
      <w:r w:rsidRPr="00E06D9B">
        <w:rPr>
          <w:rFonts w:ascii="Arial" w:hAnsi="Arial" w:cs="Arial"/>
          <w:b/>
          <w:sz w:val="24"/>
          <w:szCs w:val="24"/>
        </w:rPr>
        <w:t>Sobre o Consentimento</w:t>
      </w:r>
      <w:r w:rsidR="00522104">
        <w:rPr>
          <w:rFonts w:ascii="Arial" w:hAnsi="Arial" w:cs="Arial"/>
          <w:b/>
          <w:sz w:val="24"/>
          <w:szCs w:val="24"/>
        </w:rPr>
        <w:t xml:space="preserve"> (Conforme Resoluções Normativas 466/2012-CNS e 510/2016-CNS)</w:t>
      </w:r>
    </w:p>
    <w:p w:rsidR="002112A5" w:rsidRPr="00E06D9B" w:rsidRDefault="002112A5" w:rsidP="002112A5">
      <w:pPr>
        <w:rPr>
          <w:rFonts w:ascii="Arial" w:hAnsi="Arial" w:cs="Arial"/>
          <w:b/>
          <w:sz w:val="24"/>
          <w:szCs w:val="24"/>
        </w:rPr>
      </w:pPr>
    </w:p>
    <w:p w:rsidR="002112A5" w:rsidRPr="00E06D9B" w:rsidRDefault="002112A5" w:rsidP="002112A5">
      <w:pPr>
        <w:pStyle w:val="Default"/>
        <w:jc w:val="both"/>
      </w:pPr>
      <w:r w:rsidRPr="00E06D9B">
        <w:t xml:space="preserve">O respeito devido à dignidade humana exige que toda pesquisa se processe com consentimento livre e esclarecido dos participantes, indivíduos ou grupos que, por si e/ou por seus representantes legais, manifestem a sua anuência à participação na pesquisa. </w:t>
      </w:r>
    </w:p>
    <w:p w:rsidR="002112A5" w:rsidRDefault="002112A5" w:rsidP="002112A5">
      <w:pPr>
        <w:pStyle w:val="Default"/>
        <w:jc w:val="both"/>
      </w:pPr>
      <w:r w:rsidRPr="00E06D9B">
        <w:t>Entende-se por Processo de Consentimento Livre e Esclarecido todas as etapas a serem necessariamente observadas para que o convidado a participar de uma pesquisa possa se manifestar, de forma autônoma, consciente, livre e esclarecida</w:t>
      </w:r>
      <w:r w:rsidR="00BB482D">
        <w:t>.</w:t>
      </w:r>
    </w:p>
    <w:p w:rsidR="002112A5" w:rsidRDefault="002112A5" w:rsidP="002112A5">
      <w:pPr>
        <w:pStyle w:val="Default"/>
        <w:jc w:val="both"/>
      </w:pPr>
    </w:p>
    <w:p w:rsidR="002112A5" w:rsidRDefault="002112A5" w:rsidP="002112A5">
      <w:pPr>
        <w:pStyle w:val="Default"/>
        <w:jc w:val="both"/>
        <w:rPr>
          <w:b/>
        </w:rPr>
      </w:pPr>
    </w:p>
    <w:p w:rsidR="002112A5" w:rsidRDefault="002112A5" w:rsidP="002112A5">
      <w:pPr>
        <w:pStyle w:val="Default"/>
        <w:jc w:val="both"/>
      </w:pPr>
      <w:r w:rsidRPr="00E06D9B">
        <w:rPr>
          <w:b/>
        </w:rPr>
        <w:t xml:space="preserve">Termo de Consentimento Livre e Esclarecido </w:t>
      </w:r>
      <w:r>
        <w:rPr>
          <w:b/>
        </w:rPr>
        <w:t>–</w:t>
      </w:r>
      <w:r w:rsidRPr="00E06D9B">
        <w:rPr>
          <w:b/>
        </w:rPr>
        <w:t xml:space="preserve"> TCLE</w:t>
      </w:r>
      <w:r>
        <w:t>:</w:t>
      </w:r>
    </w:p>
    <w:p w:rsidR="002112A5" w:rsidRPr="00E06D9B" w:rsidRDefault="002112A5" w:rsidP="002112A5">
      <w:pPr>
        <w:pStyle w:val="Default"/>
        <w:jc w:val="both"/>
      </w:pPr>
    </w:p>
    <w:p w:rsidR="002112A5" w:rsidRPr="00E06D9B" w:rsidRDefault="002112A5" w:rsidP="002112A5">
      <w:pPr>
        <w:pStyle w:val="Default"/>
        <w:jc w:val="both"/>
      </w:pPr>
      <w:r w:rsidRPr="00E06D9B">
        <w:t xml:space="preserve">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 </w:t>
      </w:r>
    </w:p>
    <w:p w:rsidR="002112A5" w:rsidRPr="00E06D9B" w:rsidRDefault="002112A5" w:rsidP="002112A5">
      <w:pPr>
        <w:rPr>
          <w:rFonts w:ascii="Arial" w:hAnsi="Arial" w:cs="Arial"/>
          <w:sz w:val="24"/>
          <w:szCs w:val="24"/>
        </w:rPr>
      </w:pPr>
    </w:p>
    <w:p w:rsidR="002112A5" w:rsidRDefault="002112A5" w:rsidP="002112A5">
      <w:pPr>
        <w:rPr>
          <w:rFonts w:ascii="Arial" w:hAnsi="Arial" w:cs="Arial"/>
          <w:b/>
          <w:sz w:val="24"/>
          <w:szCs w:val="24"/>
        </w:rPr>
      </w:pPr>
    </w:p>
    <w:p w:rsidR="002112A5" w:rsidRDefault="002112A5" w:rsidP="002112A5">
      <w:pPr>
        <w:rPr>
          <w:rFonts w:ascii="Arial" w:hAnsi="Arial" w:cs="Arial"/>
          <w:b/>
          <w:sz w:val="24"/>
          <w:szCs w:val="24"/>
        </w:rPr>
      </w:pPr>
      <w:r w:rsidRPr="00E06D9B">
        <w:rPr>
          <w:rFonts w:ascii="Arial" w:hAnsi="Arial" w:cs="Arial"/>
          <w:b/>
          <w:sz w:val="24"/>
          <w:szCs w:val="24"/>
        </w:rPr>
        <w:t>Termo de Assentimento Livre e Esclarecido – TALE</w:t>
      </w:r>
      <w:r>
        <w:rPr>
          <w:rFonts w:ascii="Arial" w:hAnsi="Arial" w:cs="Arial"/>
          <w:b/>
          <w:sz w:val="24"/>
          <w:szCs w:val="24"/>
        </w:rPr>
        <w:t>:</w:t>
      </w:r>
    </w:p>
    <w:p w:rsidR="002112A5" w:rsidRPr="00E06D9B" w:rsidRDefault="002112A5" w:rsidP="002112A5">
      <w:pPr>
        <w:rPr>
          <w:rFonts w:ascii="Arial" w:hAnsi="Arial" w:cs="Arial"/>
          <w:b/>
          <w:sz w:val="24"/>
          <w:szCs w:val="24"/>
        </w:rPr>
      </w:pPr>
    </w:p>
    <w:p w:rsidR="002112A5" w:rsidRPr="00E06D9B" w:rsidRDefault="002112A5" w:rsidP="002112A5">
      <w:pPr>
        <w:rPr>
          <w:rFonts w:ascii="Arial" w:hAnsi="Arial" w:cs="Arial"/>
          <w:sz w:val="24"/>
          <w:szCs w:val="24"/>
        </w:rPr>
      </w:pPr>
      <w:r w:rsidRPr="00E06D9B">
        <w:rPr>
          <w:rFonts w:ascii="Arial" w:hAnsi="Arial" w:cs="Arial"/>
          <w:sz w:val="24"/>
          <w:szCs w:val="24"/>
        </w:rPr>
        <w:t>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 (por meio de um TCLE).</w:t>
      </w:r>
    </w:p>
    <w:p w:rsidR="002112A5" w:rsidRPr="00E06D9B" w:rsidRDefault="002112A5" w:rsidP="002112A5">
      <w:pPr>
        <w:rPr>
          <w:rFonts w:ascii="Arial" w:hAnsi="Arial" w:cs="Arial"/>
          <w:sz w:val="24"/>
          <w:szCs w:val="24"/>
        </w:rPr>
      </w:pPr>
    </w:p>
    <w:p w:rsidR="002112A5" w:rsidRDefault="002112A5" w:rsidP="002112A5">
      <w:pPr>
        <w:rPr>
          <w:rFonts w:ascii="Arial" w:hAnsi="Arial" w:cs="Arial"/>
          <w:b/>
          <w:sz w:val="24"/>
          <w:szCs w:val="24"/>
        </w:rPr>
      </w:pPr>
    </w:p>
    <w:p w:rsidR="002112A5" w:rsidRDefault="002112A5" w:rsidP="002112A5">
      <w:pPr>
        <w:rPr>
          <w:rFonts w:ascii="Arial" w:hAnsi="Arial" w:cs="Arial"/>
          <w:b/>
          <w:sz w:val="24"/>
          <w:szCs w:val="24"/>
        </w:rPr>
      </w:pPr>
      <w:r>
        <w:rPr>
          <w:rFonts w:ascii="Arial" w:hAnsi="Arial" w:cs="Arial"/>
          <w:b/>
          <w:sz w:val="24"/>
          <w:szCs w:val="24"/>
        </w:rPr>
        <w:t>Observações:</w:t>
      </w:r>
    </w:p>
    <w:p w:rsidR="002112A5" w:rsidRDefault="002112A5" w:rsidP="002112A5">
      <w:pPr>
        <w:rPr>
          <w:rFonts w:ascii="Arial" w:hAnsi="Arial" w:cs="Arial"/>
          <w:b/>
          <w:sz w:val="24"/>
          <w:szCs w:val="24"/>
        </w:rPr>
      </w:pPr>
    </w:p>
    <w:p w:rsidR="002112A5" w:rsidRPr="00E06D9B" w:rsidRDefault="002112A5" w:rsidP="002112A5">
      <w:pPr>
        <w:pStyle w:val="Default"/>
        <w:jc w:val="both"/>
      </w:pPr>
      <w:r>
        <w:t>Importante ressaltar que o Termo de Consentimento é um documento diferente da autorização do dirigente local: Autorização deve ser apresentada na Plataforma Brasil assinada pelo dirigente do local, para que o pesquisador tenha condições de execução da proposta e acesso ao local de coleta de informações. Já o TCLE é o Consentimento do participante da pesquisa para que o pesquisador colete suas informações, e só será obtida a assinatura no TCLE *após* aprovação ética. Assim, o pesquisador apresentará apenas o *modelo* de TCLE que utilizará, sem assinaturas (na Plataforma Brasil), pois o contato com os participantes somente ocorrerá após a aprovação ética do estudo.</w:t>
      </w:r>
    </w:p>
    <w:p w:rsidR="002112A5" w:rsidRDefault="002112A5" w:rsidP="002112A5">
      <w:pPr>
        <w:rPr>
          <w:rFonts w:ascii="Arial" w:hAnsi="Arial" w:cs="Arial"/>
          <w:b/>
          <w:sz w:val="24"/>
          <w:szCs w:val="24"/>
        </w:rPr>
      </w:pPr>
    </w:p>
    <w:p w:rsidR="002112A5" w:rsidRDefault="002112A5" w:rsidP="002112A5">
      <w:pPr>
        <w:rPr>
          <w:rFonts w:ascii="Arial" w:hAnsi="Arial" w:cs="Arial"/>
          <w:b/>
          <w:sz w:val="24"/>
          <w:szCs w:val="24"/>
        </w:rPr>
      </w:pPr>
    </w:p>
    <w:p w:rsidR="002112A5" w:rsidRPr="00E06D9B" w:rsidRDefault="002112A5" w:rsidP="002112A5">
      <w:pPr>
        <w:rPr>
          <w:rFonts w:ascii="Arial" w:hAnsi="Arial" w:cs="Arial"/>
          <w:b/>
          <w:color w:val="0070C0"/>
          <w:sz w:val="24"/>
          <w:szCs w:val="24"/>
        </w:rPr>
      </w:pPr>
      <w:r w:rsidRPr="00E06D9B">
        <w:rPr>
          <w:rFonts w:ascii="Arial" w:hAnsi="Arial" w:cs="Arial"/>
          <w:b/>
          <w:color w:val="0070C0"/>
          <w:sz w:val="24"/>
          <w:szCs w:val="24"/>
        </w:rPr>
        <w:t>Instruções para elaboração do MODELO de TCLE / TALE:</w:t>
      </w:r>
    </w:p>
    <w:p w:rsidR="002112A5" w:rsidRPr="00E06D9B" w:rsidRDefault="002112A5" w:rsidP="002112A5">
      <w:pPr>
        <w:pStyle w:val="Default"/>
        <w:jc w:val="both"/>
      </w:pPr>
    </w:p>
    <w:p w:rsidR="002112A5" w:rsidRPr="00E06D9B" w:rsidRDefault="002112A5" w:rsidP="002112A5">
      <w:pPr>
        <w:pStyle w:val="Default"/>
        <w:jc w:val="both"/>
      </w:pPr>
      <w:r w:rsidRPr="00E06D9B">
        <w:t>O TCLE / TALE é o documento que detalha a pesquisa (obrigatoriamente: justifica, traça os objetivos, procedimentos, riscos, possíveis desconfortos, benefícios diretos ou indiretos), informa e assegura os direitos dos participantes e a forma de participação na pesquisa, e precisa conter as seguintes informações para não gerar pendências, conforme preceituam as Resoluções 466/2012-CNS e 510/2016-CNS:</w:t>
      </w:r>
    </w:p>
    <w:p w:rsidR="002112A5" w:rsidRPr="00E06D9B" w:rsidRDefault="002112A5" w:rsidP="002112A5">
      <w:pPr>
        <w:pStyle w:val="Default"/>
        <w:jc w:val="both"/>
      </w:pPr>
    </w:p>
    <w:p w:rsidR="002112A5" w:rsidRPr="00E06D9B" w:rsidRDefault="002112A5" w:rsidP="002112A5">
      <w:pPr>
        <w:pStyle w:val="Default"/>
        <w:numPr>
          <w:ilvl w:val="0"/>
          <w:numId w:val="15"/>
        </w:numPr>
        <w:spacing w:after="120"/>
        <w:ind w:left="714" w:hanging="357"/>
        <w:jc w:val="both"/>
      </w:pPr>
      <w:r w:rsidRPr="00E06D9B">
        <w:lastRenderedPageBreak/>
        <w:t>O título do documento deve ser “Termo de Consentimento Livre e Esclarecido” ou “Termo de Assentimento”;</w:t>
      </w:r>
    </w:p>
    <w:p w:rsidR="002112A5" w:rsidRPr="00E06D9B" w:rsidRDefault="002112A5" w:rsidP="002112A5">
      <w:pPr>
        <w:pStyle w:val="Default"/>
        <w:numPr>
          <w:ilvl w:val="0"/>
          <w:numId w:val="15"/>
        </w:numPr>
        <w:spacing w:after="120"/>
        <w:ind w:left="714" w:hanging="357"/>
        <w:jc w:val="both"/>
      </w:pPr>
      <w:r w:rsidRPr="00E06D9B">
        <w:t>Usar a terminologia correta “participante da pesquisa”;</w:t>
      </w:r>
    </w:p>
    <w:p w:rsidR="002112A5" w:rsidRPr="00E06D9B" w:rsidRDefault="002112A5" w:rsidP="002112A5">
      <w:pPr>
        <w:pStyle w:val="Default"/>
        <w:numPr>
          <w:ilvl w:val="0"/>
          <w:numId w:val="15"/>
        </w:numPr>
        <w:spacing w:after="120"/>
        <w:ind w:left="714" w:hanging="357"/>
        <w:jc w:val="both"/>
      </w:pPr>
      <w:r w:rsidRPr="00E06D9B">
        <w:t>Adotar linguagem clara, acessível, objetiva, de fácil entendimento e adequada aos participantes de pesquisa. Evite termos técnicos;</w:t>
      </w:r>
    </w:p>
    <w:p w:rsidR="002112A5" w:rsidRPr="00E06D9B" w:rsidRDefault="002112A5" w:rsidP="002112A5">
      <w:pPr>
        <w:pStyle w:val="Default"/>
        <w:numPr>
          <w:ilvl w:val="0"/>
          <w:numId w:val="15"/>
        </w:numPr>
        <w:spacing w:after="120"/>
        <w:ind w:left="714" w:hanging="357"/>
        <w:jc w:val="both"/>
      </w:pPr>
      <w:r w:rsidRPr="00E06D9B">
        <w:t xml:space="preserve">O TCLE deve ser apresentado na forma de </w:t>
      </w:r>
      <w:r w:rsidRPr="00E06D9B">
        <w:rPr>
          <w:b/>
        </w:rPr>
        <w:t>convite;</w:t>
      </w:r>
    </w:p>
    <w:p w:rsidR="002112A5" w:rsidRPr="00E06D9B" w:rsidRDefault="002112A5" w:rsidP="002112A5">
      <w:pPr>
        <w:pStyle w:val="Default"/>
        <w:numPr>
          <w:ilvl w:val="0"/>
          <w:numId w:val="15"/>
        </w:numPr>
        <w:spacing w:after="120"/>
        <w:ind w:left="714" w:hanging="357"/>
        <w:jc w:val="both"/>
      </w:pPr>
      <w:r w:rsidRPr="00E06D9B">
        <w:t>Adequar a linguagem à cultura local do participante;</w:t>
      </w:r>
    </w:p>
    <w:p w:rsidR="002112A5" w:rsidRPr="00E06D9B" w:rsidRDefault="002112A5" w:rsidP="002112A5">
      <w:pPr>
        <w:pStyle w:val="Default"/>
        <w:numPr>
          <w:ilvl w:val="0"/>
          <w:numId w:val="15"/>
        </w:numPr>
        <w:spacing w:after="120"/>
        <w:ind w:left="714" w:hanging="357"/>
        <w:jc w:val="both"/>
      </w:pPr>
      <w:r w:rsidRPr="00E06D9B">
        <w:t>Nos casos de Termo de Assentimento, adequar a linguagem ao nível de compreensão da faixa etária do estudo, usando todos os recursos necessários, como desenhos, personagens, histórias ilustrativas, para que a criança e/ou adolescente compreenda a importância, os procedimentos e os objetivos da pesquisa;</w:t>
      </w:r>
    </w:p>
    <w:p w:rsidR="002112A5" w:rsidRPr="00E06D9B" w:rsidRDefault="002112A5" w:rsidP="002112A5">
      <w:pPr>
        <w:pStyle w:val="Default"/>
        <w:numPr>
          <w:ilvl w:val="0"/>
          <w:numId w:val="15"/>
        </w:numPr>
        <w:spacing w:after="120"/>
        <w:ind w:left="714" w:hanging="357"/>
        <w:jc w:val="both"/>
      </w:pPr>
      <w:r w:rsidRPr="00E06D9B">
        <w:t>Caso necessário, o pesquisador poderá utilizar outras estratégias para registrar o assentimento, que não seja escrita, como a forma oral em gravação de áudio ou vídeo;</w:t>
      </w:r>
    </w:p>
    <w:p w:rsidR="002112A5" w:rsidRPr="00E06D9B" w:rsidRDefault="002112A5" w:rsidP="002112A5">
      <w:pPr>
        <w:pStyle w:val="Default"/>
        <w:numPr>
          <w:ilvl w:val="0"/>
          <w:numId w:val="15"/>
        </w:numPr>
        <w:spacing w:after="120"/>
        <w:ind w:left="714" w:hanging="357"/>
        <w:jc w:val="both"/>
      </w:pPr>
      <w:r w:rsidRPr="00E06D9B">
        <w:t xml:space="preserve">Conter a justificativa, os objetivos e os procedimentos que serão utilizados na pesquisa, com o detalhamento dos métodos a serem utilizados, informando a possibilidade de inclusão em grupo controle ou experimental, quando aplicável; </w:t>
      </w:r>
    </w:p>
    <w:p w:rsidR="002112A5" w:rsidRPr="00E06D9B" w:rsidRDefault="002112A5" w:rsidP="002112A5">
      <w:pPr>
        <w:pStyle w:val="Default"/>
        <w:numPr>
          <w:ilvl w:val="0"/>
          <w:numId w:val="15"/>
        </w:numPr>
        <w:spacing w:after="120"/>
        <w:ind w:left="714" w:hanging="357"/>
        <w:jc w:val="both"/>
      </w:pPr>
      <w:r w:rsidRPr="00E06D9B">
        <w:t>explicitação dos possíveis desconfortos e riscos decorrentes da participação na pesquisa, além dos benefícios esperados dessa participação (ainda que indiretos ao participante), sem supervalorizar os benefícios e subestimar os riscos;</w:t>
      </w:r>
    </w:p>
    <w:p w:rsidR="002112A5" w:rsidRPr="00E06D9B" w:rsidRDefault="002112A5" w:rsidP="002112A5">
      <w:pPr>
        <w:pStyle w:val="Default"/>
        <w:numPr>
          <w:ilvl w:val="0"/>
          <w:numId w:val="15"/>
        </w:numPr>
        <w:spacing w:after="120"/>
        <w:ind w:left="714" w:hanging="357"/>
        <w:jc w:val="both"/>
      </w:pPr>
      <w:r w:rsidRPr="00E06D9B">
        <w:t xml:space="preserve">apresentação das providências e cautelas a serem empregadas para evitar e/ou reduzir efeitos e condições adversas que possam causar os riscos ou dano, considerando características e contexto do participante da pesquisa; </w:t>
      </w:r>
    </w:p>
    <w:p w:rsidR="002112A5" w:rsidRPr="00E06D9B" w:rsidRDefault="002112A5" w:rsidP="002112A5">
      <w:pPr>
        <w:pStyle w:val="Default"/>
        <w:numPr>
          <w:ilvl w:val="0"/>
          <w:numId w:val="15"/>
        </w:numPr>
        <w:spacing w:after="120"/>
        <w:ind w:left="714" w:hanging="357"/>
        <w:jc w:val="both"/>
      </w:pPr>
      <w:r w:rsidRPr="00E06D9B">
        <w:t xml:space="preserve">esclarecimento sobre a forma de acompanhamento e assistência a que terão direito os participantes da pesquisa, inclusive considerando benefícios e acompanhamentos posteriores ao encerramento e/ ou a interrupção da pesquisa; </w:t>
      </w:r>
    </w:p>
    <w:p w:rsidR="002112A5" w:rsidRPr="00E06D9B" w:rsidRDefault="002112A5" w:rsidP="002112A5">
      <w:pPr>
        <w:pStyle w:val="Default"/>
        <w:numPr>
          <w:ilvl w:val="0"/>
          <w:numId w:val="15"/>
        </w:numPr>
        <w:spacing w:after="120"/>
        <w:ind w:left="714" w:hanging="357"/>
        <w:jc w:val="both"/>
      </w:pPr>
      <w:r w:rsidRPr="00E06D9B">
        <w:t>esclarecimento que o acesso aos prontuários somente acontecerá com autorização expressa do participante da pesquisa;</w:t>
      </w:r>
    </w:p>
    <w:p w:rsidR="002112A5" w:rsidRPr="00E06D9B" w:rsidRDefault="002112A5" w:rsidP="002112A5">
      <w:pPr>
        <w:pStyle w:val="Default"/>
        <w:numPr>
          <w:ilvl w:val="0"/>
          <w:numId w:val="15"/>
        </w:numPr>
        <w:spacing w:after="120"/>
        <w:ind w:left="714" w:hanging="357"/>
        <w:jc w:val="both"/>
      </w:pPr>
      <w:r w:rsidRPr="00E06D9B">
        <w:t>garantia de plena liberdade ao participante da pesquisa, de recusar-se a participar ou retirar seu consentimento, em qualquer fase da pesquisa, sem penalização alguma;</w:t>
      </w:r>
    </w:p>
    <w:p w:rsidR="002112A5" w:rsidRPr="00E06D9B" w:rsidRDefault="002112A5" w:rsidP="002112A5">
      <w:pPr>
        <w:pStyle w:val="Default"/>
        <w:numPr>
          <w:ilvl w:val="0"/>
          <w:numId w:val="15"/>
        </w:numPr>
        <w:spacing w:after="120"/>
        <w:ind w:left="714" w:hanging="357"/>
        <w:jc w:val="both"/>
      </w:pPr>
      <w:r w:rsidRPr="00E06D9B">
        <w:t xml:space="preserve">garantia de manutenção do sigilo e da privacidade dos participantes da pesquisa durante todas as fases da pesquisa; </w:t>
      </w:r>
    </w:p>
    <w:p w:rsidR="002112A5" w:rsidRPr="00E06D9B" w:rsidRDefault="002112A5" w:rsidP="002112A5">
      <w:pPr>
        <w:pStyle w:val="Default"/>
        <w:numPr>
          <w:ilvl w:val="0"/>
          <w:numId w:val="15"/>
        </w:numPr>
        <w:spacing w:after="120"/>
        <w:ind w:left="714" w:hanging="357"/>
        <w:jc w:val="both"/>
      </w:pPr>
      <w:r w:rsidRPr="00E06D9B">
        <w:t>garantia de que o participante da pesquisa receberá uma via do Termo de Consentimento Livre e Esclarecido;</w:t>
      </w:r>
    </w:p>
    <w:p w:rsidR="002112A5" w:rsidRPr="00E06D9B" w:rsidRDefault="002112A5" w:rsidP="002112A5">
      <w:pPr>
        <w:pStyle w:val="Default"/>
        <w:numPr>
          <w:ilvl w:val="0"/>
          <w:numId w:val="15"/>
        </w:numPr>
        <w:spacing w:after="120"/>
        <w:ind w:left="714" w:hanging="357"/>
        <w:jc w:val="both"/>
      </w:pPr>
      <w:r w:rsidRPr="00E06D9B">
        <w:t xml:space="preserve">explicitação da garantia de ressarcimento e como serão cobertas as despesas tidas pelos participantes da pesquisa e dela decorrentes; </w:t>
      </w:r>
    </w:p>
    <w:p w:rsidR="002112A5" w:rsidRPr="00E06D9B" w:rsidRDefault="002112A5" w:rsidP="002112A5">
      <w:pPr>
        <w:pStyle w:val="Default"/>
        <w:numPr>
          <w:ilvl w:val="0"/>
          <w:numId w:val="15"/>
        </w:numPr>
        <w:spacing w:after="120"/>
        <w:ind w:left="714" w:hanging="357"/>
        <w:jc w:val="both"/>
      </w:pPr>
      <w:r w:rsidRPr="00E06D9B">
        <w:t xml:space="preserve"> explicitação da garantia de indenização diante de eventuais danos decorrentes da pesquisa.</w:t>
      </w:r>
    </w:p>
    <w:p w:rsidR="002112A5" w:rsidRPr="00E06D9B" w:rsidRDefault="002112A5" w:rsidP="002112A5">
      <w:pPr>
        <w:pStyle w:val="Default"/>
        <w:numPr>
          <w:ilvl w:val="0"/>
          <w:numId w:val="15"/>
        </w:numPr>
        <w:spacing w:after="120"/>
        <w:ind w:left="714" w:hanging="357"/>
        <w:jc w:val="both"/>
      </w:pPr>
      <w:r w:rsidRPr="00E06D9B">
        <w:t>conter declaração do pesquisador responsável que expresse o cumprimento das exigências contidas nos itens IV. 3 e IV.4, este último se pertinente, da Resolução 466/2012-CNS;</w:t>
      </w:r>
    </w:p>
    <w:p w:rsidR="002112A5" w:rsidRPr="00E06D9B" w:rsidRDefault="002112A5" w:rsidP="002112A5">
      <w:pPr>
        <w:pStyle w:val="Default"/>
        <w:numPr>
          <w:ilvl w:val="0"/>
          <w:numId w:val="15"/>
        </w:numPr>
        <w:spacing w:after="120"/>
        <w:ind w:left="714" w:hanging="357"/>
        <w:jc w:val="both"/>
      </w:pPr>
      <w:r w:rsidRPr="00E06D9B">
        <w:t xml:space="preserve">ser elaborado com as páginas de assinaturas na mesma folha, e caso houver mais de uma folha, indicar a paginação e o quantitativo de total (ex.: fls. 2 de 3; fls. 3 de 3). </w:t>
      </w:r>
    </w:p>
    <w:p w:rsidR="00F40D0F" w:rsidRPr="00F40D0F" w:rsidRDefault="002112A5" w:rsidP="002112A5">
      <w:pPr>
        <w:pStyle w:val="Default"/>
        <w:numPr>
          <w:ilvl w:val="0"/>
          <w:numId w:val="15"/>
        </w:numPr>
        <w:spacing w:after="120"/>
        <w:ind w:left="714" w:hanging="357"/>
        <w:jc w:val="both"/>
      </w:pPr>
      <w:r w:rsidRPr="00E06D9B">
        <w:t xml:space="preserve">deverão constar o endereço e contato telefônico e eletrônico, </w:t>
      </w:r>
      <w:r w:rsidRPr="001579BB">
        <w:rPr>
          <w:b/>
        </w:rPr>
        <w:t xml:space="preserve">dos responsáveis pela pesquisa </w:t>
      </w:r>
      <w:r w:rsidRPr="001579BB">
        <w:rPr>
          <w:b/>
          <w:u w:val="single"/>
        </w:rPr>
        <w:t>e</w:t>
      </w:r>
      <w:r w:rsidRPr="001579BB">
        <w:rPr>
          <w:b/>
        </w:rPr>
        <w:t xml:space="preserve"> do COPEP</w:t>
      </w:r>
      <w:r w:rsidR="00F40D0F">
        <w:rPr>
          <w:b/>
        </w:rPr>
        <w:t>:</w:t>
      </w:r>
    </w:p>
    <w:p w:rsidR="002112A5" w:rsidRPr="00377060" w:rsidRDefault="00904A8F" w:rsidP="00F40D0F">
      <w:pPr>
        <w:pStyle w:val="Default"/>
        <w:spacing w:after="120"/>
        <w:ind w:left="714"/>
        <w:jc w:val="both"/>
        <w:rPr>
          <w:b/>
          <w:i/>
        </w:rPr>
      </w:pPr>
      <w:bookmarkStart w:id="0" w:name="_GoBack"/>
      <w:bookmarkEnd w:id="0"/>
      <w:r w:rsidRPr="006458CB">
        <w:rPr>
          <w:rFonts w:eastAsia="Calibri"/>
          <w:b/>
          <w:i/>
        </w:rPr>
        <w:t>Comitê Permanente de Ética em Pesquisa envolvendo Seres Humanos da UEM (COPEP)</w:t>
      </w:r>
      <w:r>
        <w:rPr>
          <w:rFonts w:eastAsia="Calibri"/>
          <w:b/>
          <w:i/>
        </w:rPr>
        <w:t>: Av. Colombo, 5790, PPG, sala do COPEP</w:t>
      </w:r>
      <w:r w:rsidRPr="006458CB">
        <w:rPr>
          <w:rFonts w:eastAsia="Calibri"/>
          <w:b/>
          <w:i/>
        </w:rPr>
        <w:t xml:space="preserve">, CEP 87020-900. Maringá-Pr. Telefone: (44) 3011-4597, e-mail: </w:t>
      </w:r>
      <w:hyperlink r:id="rId7" w:history="1">
        <w:r w:rsidRPr="006458CB">
          <w:rPr>
            <w:rStyle w:val="Hyperlink"/>
            <w:rFonts w:eastAsia="Calibri"/>
            <w:b/>
            <w:i/>
          </w:rPr>
          <w:t>copep@uem.br</w:t>
        </w:r>
      </w:hyperlink>
      <w:r>
        <w:rPr>
          <w:rFonts w:eastAsia="Calibri"/>
          <w:b/>
          <w:i/>
        </w:rPr>
        <w:t>. horário: 2ª a 5</w:t>
      </w:r>
      <w:r w:rsidRPr="006458CB">
        <w:rPr>
          <w:rFonts w:eastAsia="Calibri"/>
          <w:b/>
          <w:i/>
        </w:rPr>
        <w:t>ª feira</w:t>
      </w:r>
      <w:r>
        <w:rPr>
          <w:rFonts w:eastAsia="Calibri"/>
          <w:b/>
          <w:i/>
        </w:rPr>
        <w:t xml:space="preserve"> -</w:t>
      </w:r>
      <w:r w:rsidRPr="006458CB">
        <w:rPr>
          <w:rFonts w:eastAsia="Calibri"/>
          <w:b/>
          <w:i/>
        </w:rPr>
        <w:t xml:space="preserve"> das </w:t>
      </w:r>
      <w:r>
        <w:rPr>
          <w:rFonts w:eastAsia="Calibri"/>
          <w:b/>
          <w:i/>
        </w:rPr>
        <w:t>7h40 às 11h4</w:t>
      </w:r>
      <w:r w:rsidRPr="006458CB">
        <w:rPr>
          <w:rFonts w:eastAsia="Calibri"/>
          <w:b/>
          <w:i/>
        </w:rPr>
        <w:t>0</w:t>
      </w:r>
      <w:r>
        <w:rPr>
          <w:rFonts w:eastAsia="Calibri"/>
          <w:b/>
          <w:i/>
        </w:rPr>
        <w:t>; 6ª feira das 13h30 às 17h30, exceto nos dias de reunião</w:t>
      </w:r>
      <w:r w:rsidRPr="006458CB">
        <w:rPr>
          <w:rFonts w:eastAsia="Calibri"/>
          <w:b/>
          <w:i/>
        </w:rPr>
        <w:t xml:space="preserve">. </w:t>
      </w:r>
      <w:r w:rsidRPr="006458CB">
        <w:rPr>
          <w:b/>
          <w:i/>
          <w:shd w:val="clear" w:color="auto" w:fill="FFFFFF"/>
        </w:rPr>
        <w:t>Para atendimento presencial</w:t>
      </w:r>
      <w:r>
        <w:rPr>
          <w:b/>
          <w:i/>
          <w:shd w:val="clear" w:color="auto" w:fill="FFFFFF"/>
        </w:rPr>
        <w:t>, desejável agendar horário</w:t>
      </w:r>
      <w:r w:rsidR="00377060" w:rsidRPr="00377060">
        <w:rPr>
          <w:b/>
          <w:i/>
          <w:color w:val="222222"/>
          <w:shd w:val="clear" w:color="auto" w:fill="FFFFFF"/>
        </w:rPr>
        <w:t>.</w:t>
      </w:r>
    </w:p>
    <w:p w:rsidR="002112A5" w:rsidRPr="00E06D9B" w:rsidRDefault="002112A5" w:rsidP="002112A5">
      <w:pPr>
        <w:pStyle w:val="Default"/>
        <w:numPr>
          <w:ilvl w:val="0"/>
          <w:numId w:val="15"/>
        </w:numPr>
        <w:spacing w:after="120"/>
        <w:ind w:left="714" w:hanging="357"/>
        <w:jc w:val="both"/>
      </w:pPr>
      <w:r w:rsidRPr="00E06D9B">
        <w:t xml:space="preserve">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 </w:t>
      </w:r>
    </w:p>
    <w:p w:rsidR="002112A5" w:rsidRPr="00E06D9B" w:rsidRDefault="002112A5" w:rsidP="002112A5">
      <w:pPr>
        <w:pStyle w:val="Default"/>
        <w:numPr>
          <w:ilvl w:val="0"/>
          <w:numId w:val="15"/>
        </w:numPr>
        <w:spacing w:after="120"/>
        <w:ind w:left="714" w:hanging="357"/>
        <w:jc w:val="both"/>
      </w:pPr>
      <w:r w:rsidRPr="00E06D9B">
        <w:t>a liberdade do consentimento deverá ser particularmente garantida para aqueles participantes de pesquisa que, embora plenamente capazes, estejam expostos a condicionamentos específicos, ou à influência de autoridade, caracterizando situações passíveis de limitação da autonomia, como estudantes, militares, empregados, presidiários e internos em centros de readaptação, em casas-abrigo, asilos, associações religiosas e semelhantes, assegurando-lhes inteira liberdade de participar, ou não, da pesquisa, sem quaisquer represálias;</w:t>
      </w:r>
    </w:p>
    <w:p w:rsidR="002112A5" w:rsidRPr="00E06D9B" w:rsidRDefault="002112A5" w:rsidP="002112A5">
      <w:pPr>
        <w:pStyle w:val="Default"/>
        <w:numPr>
          <w:ilvl w:val="0"/>
          <w:numId w:val="15"/>
        </w:numPr>
        <w:spacing w:after="120"/>
        <w:ind w:left="714" w:hanging="357"/>
        <w:jc w:val="both"/>
      </w:pPr>
      <w:r w:rsidRPr="00E06D9B">
        <w:t>em comunidades cuja cultura reconheça a autoridade do líder ou do coletivo sobre o indivíduo, como é o caso de algumas comunidades tradicionais, indígenas ou religiosas, p</w:t>
      </w:r>
      <w:r w:rsidR="00251EC0">
        <w:t>0</w:t>
      </w:r>
      <w:r w:rsidRPr="00E06D9B">
        <w:t>or exemplo, a obtenção da autorização para a pesquisa deve respeitar tal particularidade, sem prejuízo do consentimento individual, quando possível;</w:t>
      </w:r>
    </w:p>
    <w:p w:rsidR="002112A5" w:rsidRPr="00E06D9B" w:rsidRDefault="008C578B" w:rsidP="002112A5">
      <w:pPr>
        <w:pStyle w:val="Default"/>
        <w:numPr>
          <w:ilvl w:val="0"/>
          <w:numId w:val="15"/>
        </w:numPr>
        <w:spacing w:after="120"/>
        <w:ind w:left="714" w:hanging="357"/>
        <w:jc w:val="both"/>
      </w:pPr>
      <w:r>
        <w:t>n</w:t>
      </w:r>
      <w:r w:rsidR="002112A5" w:rsidRPr="00E06D9B">
        <w:t>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w:t>
      </w:r>
    </w:p>
    <w:p w:rsidR="002112A5" w:rsidRDefault="008C578B" w:rsidP="002112A5">
      <w:pPr>
        <w:pStyle w:val="Default"/>
        <w:numPr>
          <w:ilvl w:val="0"/>
          <w:numId w:val="15"/>
        </w:numPr>
        <w:spacing w:after="120"/>
        <w:ind w:left="714" w:hanging="357"/>
        <w:jc w:val="both"/>
      </w:pPr>
      <w:r>
        <w:t>informação</w:t>
      </w:r>
      <w:r w:rsidR="002112A5" w:rsidRPr="00E06D9B">
        <w:t xml:space="preserve"> sobre o destino final do material ou dados coletados, após o término da pesquisa (serão armazenados em banco de dados, destruídos, ou outros), sem prejuízo de obtenção de novo consentimento para utilização destes dados ou material em nova pesquisa.</w:t>
      </w:r>
    </w:p>
    <w:p w:rsidR="00BB482D" w:rsidRDefault="00BB482D" w:rsidP="00BB482D">
      <w:pPr>
        <w:pStyle w:val="Default"/>
        <w:spacing w:after="120"/>
        <w:jc w:val="both"/>
      </w:pPr>
    </w:p>
    <w:sectPr w:rsidR="00BB482D" w:rsidSect="00B31713">
      <w:headerReference w:type="default" r:id="rId8"/>
      <w:footerReference w:type="default" r:id="rId9"/>
      <w:pgSz w:w="11907" w:h="16840" w:code="9"/>
      <w:pgMar w:top="1701" w:right="851" w:bottom="1021" w:left="1701" w:header="73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3FE" w:rsidRDefault="009763FE">
      <w:r>
        <w:separator/>
      </w:r>
    </w:p>
  </w:endnote>
  <w:endnote w:type="continuationSeparator" w:id="1">
    <w:p w:rsidR="009763FE" w:rsidRDefault="009763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97" w:rsidRDefault="00371997" w:rsidP="00B04A3A">
    <w:pPr>
      <w:pStyle w:val="Rodap"/>
      <w:jc w:val="center"/>
    </w:pPr>
    <w:r>
      <w:t xml:space="preserve">Campus Universitário – Avenida Colombo, </w:t>
    </w:r>
    <w:r w:rsidR="00904A8F">
      <w:t xml:space="preserve">5790, UEM-PPG, Copep </w:t>
    </w:r>
    <w:r w:rsidR="00AC0EBE">
      <w:t>– Fone: (44) 3011-4597</w:t>
    </w:r>
  </w:p>
  <w:p w:rsidR="00371997" w:rsidRDefault="00371997" w:rsidP="00B04A3A">
    <w:pPr>
      <w:pStyle w:val="Rodap"/>
      <w:jc w:val="center"/>
    </w:pPr>
    <w:r>
      <w:t xml:space="preserve">e-mail: </w:t>
    </w:r>
    <w:hyperlink r:id="rId1" w:history="1">
      <w:r w:rsidRPr="005E3407">
        <w:rPr>
          <w:rStyle w:val="Hyperlink"/>
        </w:rPr>
        <w:t>copep@uem.br</w:t>
      </w:r>
    </w:hyperlink>
    <w:r>
      <w:t xml:space="preserve"> – CEP: 87020-900 – Maringá - PR</w:t>
    </w:r>
  </w:p>
  <w:p w:rsidR="00371997" w:rsidRPr="00B04A3A" w:rsidRDefault="00371997" w:rsidP="00B04A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3FE" w:rsidRDefault="009763FE">
      <w:r>
        <w:separator/>
      </w:r>
    </w:p>
  </w:footnote>
  <w:footnote w:type="continuationSeparator" w:id="1">
    <w:p w:rsidR="009763FE" w:rsidRDefault="0097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135"/>
      <w:gridCol w:w="7638"/>
    </w:tblGrid>
    <w:tr w:rsidR="00371997">
      <w:trPr>
        <w:trHeight w:val="841"/>
      </w:trPr>
      <w:tc>
        <w:tcPr>
          <w:tcW w:w="1135" w:type="dxa"/>
        </w:tcPr>
        <w:p w:rsidR="00371997" w:rsidRDefault="002112A5">
          <w:pPr>
            <w:pStyle w:val="Cabealho"/>
            <w:rPr>
              <w:rFonts w:ascii="Arial Rounded MT Bold" w:hAnsi="Arial Rounded MT Bold"/>
              <w:color w:val="000000"/>
            </w:rPr>
          </w:pPr>
          <w:r>
            <w:rPr>
              <w:rFonts w:ascii="Tahoma" w:hAnsi="Tahoma"/>
              <w:noProof/>
              <w:snapToGrid/>
              <w:sz w:val="28"/>
            </w:rPr>
            <w:drawing>
              <wp:inline distT="0" distB="0" distL="0" distR="0">
                <wp:extent cx="656590" cy="698500"/>
                <wp:effectExtent l="19050" t="0" r="0" b="0"/>
                <wp:docPr id="1"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1"/>
                        <a:srcRect/>
                        <a:stretch>
                          <a:fillRect/>
                        </a:stretch>
                      </pic:blipFill>
                      <pic:spPr bwMode="auto">
                        <a:xfrm>
                          <a:off x="0" y="0"/>
                          <a:ext cx="656590" cy="698500"/>
                        </a:xfrm>
                        <a:prstGeom prst="rect">
                          <a:avLst/>
                        </a:prstGeom>
                        <a:noFill/>
                        <a:ln w="9525">
                          <a:noFill/>
                          <a:miter lim="800000"/>
                          <a:headEnd/>
                          <a:tailEnd/>
                        </a:ln>
                      </pic:spPr>
                    </pic:pic>
                  </a:graphicData>
                </a:graphic>
              </wp:inline>
            </w:drawing>
          </w:r>
        </w:p>
      </w:tc>
      <w:tc>
        <w:tcPr>
          <w:tcW w:w="7638" w:type="dxa"/>
        </w:tcPr>
        <w:p w:rsidR="00371997" w:rsidRPr="00020BB6" w:rsidRDefault="00371997">
          <w:pPr>
            <w:pStyle w:val="Cabealho"/>
            <w:ind w:right="214"/>
            <w:rPr>
              <w:rFonts w:ascii="Times New Roman" w:hAnsi="Times New Roman"/>
              <w:b/>
              <w:sz w:val="24"/>
              <w:szCs w:val="24"/>
            </w:rPr>
          </w:pPr>
          <w:r w:rsidRPr="00020BB6">
            <w:rPr>
              <w:rFonts w:ascii="Times New Roman" w:hAnsi="Times New Roman"/>
              <w:b/>
              <w:sz w:val="24"/>
              <w:szCs w:val="24"/>
            </w:rPr>
            <w:t>Universidade Estadual de Maringá</w:t>
          </w:r>
          <w:r>
            <w:rPr>
              <w:rFonts w:ascii="Times New Roman" w:hAnsi="Times New Roman"/>
              <w:b/>
              <w:sz w:val="24"/>
              <w:szCs w:val="24"/>
            </w:rPr>
            <w:t xml:space="preserve"> - PPG</w:t>
          </w:r>
        </w:p>
        <w:p w:rsidR="00371997" w:rsidRDefault="00371997" w:rsidP="00020BB6">
          <w:pPr>
            <w:pStyle w:val="Ttulo6"/>
            <w:spacing w:before="60"/>
            <w:jc w:val="left"/>
            <w:rPr>
              <w:rFonts w:ascii="Garamond" w:hAnsi="Garamond"/>
              <w:szCs w:val="24"/>
            </w:rPr>
          </w:pPr>
          <w:r w:rsidRPr="00F4280E">
            <w:rPr>
              <w:rFonts w:ascii="Garamond" w:hAnsi="Garamond"/>
              <w:szCs w:val="24"/>
            </w:rPr>
            <w:t xml:space="preserve">Comitê Permanente de Ética </w:t>
          </w:r>
          <w:smartTag w:uri="urn:schemas-microsoft-com:office:smarttags" w:element="PersonName">
            <w:smartTagPr>
              <w:attr w:name="ProductID" w:val="em Pesquisa Envolvendo Seres"/>
            </w:smartTagPr>
            <w:r w:rsidRPr="00F4280E">
              <w:rPr>
                <w:rFonts w:ascii="Garamond" w:hAnsi="Garamond"/>
                <w:szCs w:val="24"/>
              </w:rPr>
              <w:t>em Pesquisa Envolvendo Seres</w:t>
            </w:r>
          </w:smartTag>
          <w:r w:rsidRPr="00F4280E">
            <w:rPr>
              <w:rFonts w:ascii="Garamond" w:hAnsi="Garamond"/>
              <w:szCs w:val="24"/>
            </w:rPr>
            <w:t xml:space="preserve"> Humanos</w:t>
          </w:r>
        </w:p>
        <w:p w:rsidR="00371997" w:rsidRPr="009B548C" w:rsidRDefault="00371997" w:rsidP="009B548C">
          <w:r>
            <w:t>COPEP</w:t>
          </w:r>
        </w:p>
        <w:p w:rsidR="00371997" w:rsidRPr="00F4280E" w:rsidRDefault="00BB482D" w:rsidP="00F4280E">
          <w:pPr>
            <w:pStyle w:val="Cabealho"/>
            <w:jc w:val="right"/>
            <w:rPr>
              <w:rFonts w:ascii="Times New Roman" w:hAnsi="Times New Roman"/>
              <w:i/>
              <w:color w:val="000000"/>
            </w:rPr>
          </w:pPr>
          <w:r>
            <w:rPr>
              <w:rFonts w:ascii="Times New Roman" w:hAnsi="Times New Roman"/>
              <w:i/>
              <w:color w:val="000000"/>
            </w:rPr>
            <w:t xml:space="preserve">Fls. </w:t>
          </w:r>
          <w:r w:rsidR="00CC3421" w:rsidRPr="00BB482D">
            <w:rPr>
              <w:rFonts w:ascii="Times New Roman" w:hAnsi="Times New Roman"/>
              <w:i/>
              <w:color w:val="000000"/>
            </w:rPr>
            <w:fldChar w:fldCharType="begin"/>
          </w:r>
          <w:r w:rsidRPr="00BB482D">
            <w:rPr>
              <w:rFonts w:ascii="Times New Roman" w:hAnsi="Times New Roman"/>
              <w:i/>
              <w:color w:val="000000"/>
            </w:rPr>
            <w:instrText xml:space="preserve"> PAGE   \* MERGEFORMAT </w:instrText>
          </w:r>
          <w:r w:rsidR="00CC3421" w:rsidRPr="00BB482D">
            <w:rPr>
              <w:rFonts w:ascii="Times New Roman" w:hAnsi="Times New Roman"/>
              <w:i/>
              <w:color w:val="000000"/>
            </w:rPr>
            <w:fldChar w:fldCharType="separate"/>
          </w:r>
          <w:r w:rsidR="009763FE">
            <w:rPr>
              <w:rFonts w:ascii="Times New Roman" w:hAnsi="Times New Roman"/>
              <w:i/>
              <w:noProof/>
              <w:color w:val="000000"/>
            </w:rPr>
            <w:t>1</w:t>
          </w:r>
          <w:r w:rsidR="00CC3421" w:rsidRPr="00BB482D">
            <w:rPr>
              <w:rFonts w:ascii="Times New Roman" w:hAnsi="Times New Roman"/>
              <w:i/>
              <w:color w:val="000000"/>
            </w:rPr>
            <w:fldChar w:fldCharType="end"/>
          </w:r>
          <w:r w:rsidR="00C60D78">
            <w:rPr>
              <w:rFonts w:ascii="Times New Roman" w:hAnsi="Times New Roman"/>
              <w:i/>
              <w:color w:val="000000"/>
            </w:rPr>
            <w:t xml:space="preserve"> de 3</w:t>
          </w:r>
        </w:p>
      </w:tc>
    </w:tr>
  </w:tbl>
  <w:p w:rsidR="00371997" w:rsidRDefault="00371997">
    <w:pPr>
      <w:pStyle w:val="Cabealho"/>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5C1318"/>
    <w:multiLevelType w:val="hybridMultilevel"/>
    <w:tmpl w:val="8BCA5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BC2439"/>
    <w:multiLevelType w:val="hybridMultilevel"/>
    <w:tmpl w:val="A238CE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AE4B17"/>
    <w:multiLevelType w:val="hybridMultilevel"/>
    <w:tmpl w:val="F05A6CDA"/>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4">
    <w:nsid w:val="1F412955"/>
    <w:multiLevelType w:val="hybridMultilevel"/>
    <w:tmpl w:val="D0B68AE8"/>
    <w:lvl w:ilvl="0" w:tplc="06FE9E02">
      <w:start w:val="1"/>
      <w:numFmt w:val="bullet"/>
      <w:lvlText w:val=""/>
      <w:lvlJc w:val="left"/>
      <w:pPr>
        <w:tabs>
          <w:tab w:val="num" w:pos="576"/>
        </w:tabs>
        <w:ind w:left="576" w:hanging="288"/>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5375D17"/>
    <w:multiLevelType w:val="hybridMultilevel"/>
    <w:tmpl w:val="1C0C799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EF47EE5"/>
    <w:multiLevelType w:val="hybridMultilevel"/>
    <w:tmpl w:val="EBACE4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72638A6"/>
    <w:multiLevelType w:val="hybridMultilevel"/>
    <w:tmpl w:val="CFF80C54"/>
    <w:lvl w:ilvl="0" w:tplc="0416000F">
      <w:start w:val="1"/>
      <w:numFmt w:val="decimal"/>
      <w:lvlText w:val="%1."/>
      <w:lvlJc w:val="left"/>
      <w:pPr>
        <w:tabs>
          <w:tab w:val="num" w:pos="2136"/>
        </w:tabs>
        <w:ind w:left="2136" w:hanging="360"/>
      </w:p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8">
    <w:nsid w:val="55B95668"/>
    <w:multiLevelType w:val="hybridMultilevel"/>
    <w:tmpl w:val="5AFC0F2E"/>
    <w:lvl w:ilvl="0" w:tplc="0416000F">
      <w:start w:val="1"/>
      <w:numFmt w:val="decimal"/>
      <w:lvlText w:val="%1."/>
      <w:lvlJc w:val="left"/>
      <w:pPr>
        <w:tabs>
          <w:tab w:val="num" w:pos="1854"/>
        </w:tabs>
        <w:ind w:left="1854" w:hanging="360"/>
      </w:p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9">
    <w:nsid w:val="58FD2897"/>
    <w:multiLevelType w:val="hybridMultilevel"/>
    <w:tmpl w:val="DB2CBABE"/>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0">
    <w:nsid w:val="68E43A26"/>
    <w:multiLevelType w:val="hybridMultilevel"/>
    <w:tmpl w:val="FA2873A2"/>
    <w:lvl w:ilvl="0" w:tplc="04160001">
      <w:start w:val="1"/>
      <w:numFmt w:val="bullet"/>
      <w:lvlText w:val=""/>
      <w:lvlJc w:val="left"/>
      <w:pPr>
        <w:tabs>
          <w:tab w:val="num" w:pos="3413"/>
        </w:tabs>
        <w:ind w:left="3413" w:hanging="360"/>
      </w:pPr>
      <w:rPr>
        <w:rFonts w:ascii="Symbol" w:hAnsi="Symbol" w:hint="default"/>
      </w:rPr>
    </w:lvl>
    <w:lvl w:ilvl="1" w:tplc="02B41254">
      <w:start w:val="1"/>
      <w:numFmt w:val="bullet"/>
      <w:lvlText w:val=""/>
      <w:lvlJc w:val="left"/>
      <w:pPr>
        <w:tabs>
          <w:tab w:val="num" w:pos="4133"/>
        </w:tabs>
        <w:ind w:left="4133" w:hanging="360"/>
      </w:pPr>
      <w:rPr>
        <w:rFonts w:ascii="Wingdings" w:hAnsi="Wingdings" w:hint="default"/>
      </w:rPr>
    </w:lvl>
    <w:lvl w:ilvl="2" w:tplc="04160005" w:tentative="1">
      <w:start w:val="1"/>
      <w:numFmt w:val="bullet"/>
      <w:lvlText w:val=""/>
      <w:lvlJc w:val="left"/>
      <w:pPr>
        <w:tabs>
          <w:tab w:val="num" w:pos="4853"/>
        </w:tabs>
        <w:ind w:left="4853" w:hanging="360"/>
      </w:pPr>
      <w:rPr>
        <w:rFonts w:ascii="Wingdings" w:hAnsi="Wingdings" w:hint="default"/>
      </w:rPr>
    </w:lvl>
    <w:lvl w:ilvl="3" w:tplc="04160001" w:tentative="1">
      <w:start w:val="1"/>
      <w:numFmt w:val="bullet"/>
      <w:lvlText w:val=""/>
      <w:lvlJc w:val="left"/>
      <w:pPr>
        <w:tabs>
          <w:tab w:val="num" w:pos="5573"/>
        </w:tabs>
        <w:ind w:left="5573" w:hanging="360"/>
      </w:pPr>
      <w:rPr>
        <w:rFonts w:ascii="Symbol" w:hAnsi="Symbol" w:hint="default"/>
      </w:rPr>
    </w:lvl>
    <w:lvl w:ilvl="4" w:tplc="04160003" w:tentative="1">
      <w:start w:val="1"/>
      <w:numFmt w:val="bullet"/>
      <w:lvlText w:val="o"/>
      <w:lvlJc w:val="left"/>
      <w:pPr>
        <w:tabs>
          <w:tab w:val="num" w:pos="6293"/>
        </w:tabs>
        <w:ind w:left="6293" w:hanging="360"/>
      </w:pPr>
      <w:rPr>
        <w:rFonts w:ascii="Courier New" w:hAnsi="Courier New" w:cs="Courier New" w:hint="default"/>
      </w:rPr>
    </w:lvl>
    <w:lvl w:ilvl="5" w:tplc="04160005" w:tentative="1">
      <w:start w:val="1"/>
      <w:numFmt w:val="bullet"/>
      <w:lvlText w:val=""/>
      <w:lvlJc w:val="left"/>
      <w:pPr>
        <w:tabs>
          <w:tab w:val="num" w:pos="7013"/>
        </w:tabs>
        <w:ind w:left="7013" w:hanging="360"/>
      </w:pPr>
      <w:rPr>
        <w:rFonts w:ascii="Wingdings" w:hAnsi="Wingdings" w:hint="default"/>
      </w:rPr>
    </w:lvl>
    <w:lvl w:ilvl="6" w:tplc="04160001" w:tentative="1">
      <w:start w:val="1"/>
      <w:numFmt w:val="bullet"/>
      <w:lvlText w:val=""/>
      <w:lvlJc w:val="left"/>
      <w:pPr>
        <w:tabs>
          <w:tab w:val="num" w:pos="7733"/>
        </w:tabs>
        <w:ind w:left="7733" w:hanging="360"/>
      </w:pPr>
      <w:rPr>
        <w:rFonts w:ascii="Symbol" w:hAnsi="Symbol" w:hint="default"/>
      </w:rPr>
    </w:lvl>
    <w:lvl w:ilvl="7" w:tplc="04160003" w:tentative="1">
      <w:start w:val="1"/>
      <w:numFmt w:val="bullet"/>
      <w:lvlText w:val="o"/>
      <w:lvlJc w:val="left"/>
      <w:pPr>
        <w:tabs>
          <w:tab w:val="num" w:pos="8453"/>
        </w:tabs>
        <w:ind w:left="8453" w:hanging="360"/>
      </w:pPr>
      <w:rPr>
        <w:rFonts w:ascii="Courier New" w:hAnsi="Courier New" w:cs="Courier New" w:hint="default"/>
      </w:rPr>
    </w:lvl>
    <w:lvl w:ilvl="8" w:tplc="04160005" w:tentative="1">
      <w:start w:val="1"/>
      <w:numFmt w:val="bullet"/>
      <w:lvlText w:val=""/>
      <w:lvlJc w:val="left"/>
      <w:pPr>
        <w:tabs>
          <w:tab w:val="num" w:pos="9173"/>
        </w:tabs>
        <w:ind w:left="9173" w:hanging="360"/>
      </w:pPr>
      <w:rPr>
        <w:rFonts w:ascii="Wingdings" w:hAnsi="Wingdings" w:hint="default"/>
      </w:rPr>
    </w:lvl>
  </w:abstractNum>
  <w:abstractNum w:abstractNumId="11">
    <w:nsid w:val="747920D8"/>
    <w:multiLevelType w:val="hybridMultilevel"/>
    <w:tmpl w:val="7A98BBBC"/>
    <w:lvl w:ilvl="0" w:tplc="04160001">
      <w:start w:val="1"/>
      <w:numFmt w:val="bullet"/>
      <w:lvlText w:val=""/>
      <w:lvlJc w:val="left"/>
      <w:pPr>
        <w:tabs>
          <w:tab w:val="num" w:pos="2988"/>
        </w:tabs>
        <w:ind w:left="2988" w:hanging="360"/>
      </w:pPr>
      <w:rPr>
        <w:rFonts w:ascii="Symbol" w:hAnsi="Symbol" w:hint="default"/>
      </w:rPr>
    </w:lvl>
    <w:lvl w:ilvl="1" w:tplc="04160003" w:tentative="1">
      <w:start w:val="1"/>
      <w:numFmt w:val="bullet"/>
      <w:lvlText w:val="o"/>
      <w:lvlJc w:val="left"/>
      <w:pPr>
        <w:tabs>
          <w:tab w:val="num" w:pos="3708"/>
        </w:tabs>
        <w:ind w:left="3708" w:hanging="360"/>
      </w:pPr>
      <w:rPr>
        <w:rFonts w:ascii="Courier New" w:hAnsi="Courier New" w:cs="Courier New" w:hint="default"/>
      </w:rPr>
    </w:lvl>
    <w:lvl w:ilvl="2" w:tplc="04160005" w:tentative="1">
      <w:start w:val="1"/>
      <w:numFmt w:val="bullet"/>
      <w:lvlText w:val=""/>
      <w:lvlJc w:val="left"/>
      <w:pPr>
        <w:tabs>
          <w:tab w:val="num" w:pos="4428"/>
        </w:tabs>
        <w:ind w:left="4428" w:hanging="360"/>
      </w:pPr>
      <w:rPr>
        <w:rFonts w:ascii="Wingdings" w:hAnsi="Wingdings" w:hint="default"/>
      </w:rPr>
    </w:lvl>
    <w:lvl w:ilvl="3" w:tplc="04160001" w:tentative="1">
      <w:start w:val="1"/>
      <w:numFmt w:val="bullet"/>
      <w:lvlText w:val=""/>
      <w:lvlJc w:val="left"/>
      <w:pPr>
        <w:tabs>
          <w:tab w:val="num" w:pos="5148"/>
        </w:tabs>
        <w:ind w:left="5148" w:hanging="360"/>
      </w:pPr>
      <w:rPr>
        <w:rFonts w:ascii="Symbol" w:hAnsi="Symbol" w:hint="default"/>
      </w:rPr>
    </w:lvl>
    <w:lvl w:ilvl="4" w:tplc="04160003" w:tentative="1">
      <w:start w:val="1"/>
      <w:numFmt w:val="bullet"/>
      <w:lvlText w:val="o"/>
      <w:lvlJc w:val="left"/>
      <w:pPr>
        <w:tabs>
          <w:tab w:val="num" w:pos="5868"/>
        </w:tabs>
        <w:ind w:left="5868" w:hanging="360"/>
      </w:pPr>
      <w:rPr>
        <w:rFonts w:ascii="Courier New" w:hAnsi="Courier New" w:cs="Courier New" w:hint="default"/>
      </w:rPr>
    </w:lvl>
    <w:lvl w:ilvl="5" w:tplc="04160005" w:tentative="1">
      <w:start w:val="1"/>
      <w:numFmt w:val="bullet"/>
      <w:lvlText w:val=""/>
      <w:lvlJc w:val="left"/>
      <w:pPr>
        <w:tabs>
          <w:tab w:val="num" w:pos="6588"/>
        </w:tabs>
        <w:ind w:left="6588" w:hanging="360"/>
      </w:pPr>
      <w:rPr>
        <w:rFonts w:ascii="Wingdings" w:hAnsi="Wingdings" w:hint="default"/>
      </w:rPr>
    </w:lvl>
    <w:lvl w:ilvl="6" w:tplc="04160001" w:tentative="1">
      <w:start w:val="1"/>
      <w:numFmt w:val="bullet"/>
      <w:lvlText w:val=""/>
      <w:lvlJc w:val="left"/>
      <w:pPr>
        <w:tabs>
          <w:tab w:val="num" w:pos="7308"/>
        </w:tabs>
        <w:ind w:left="7308" w:hanging="360"/>
      </w:pPr>
      <w:rPr>
        <w:rFonts w:ascii="Symbol" w:hAnsi="Symbol" w:hint="default"/>
      </w:rPr>
    </w:lvl>
    <w:lvl w:ilvl="7" w:tplc="04160003" w:tentative="1">
      <w:start w:val="1"/>
      <w:numFmt w:val="bullet"/>
      <w:lvlText w:val="o"/>
      <w:lvlJc w:val="left"/>
      <w:pPr>
        <w:tabs>
          <w:tab w:val="num" w:pos="8028"/>
        </w:tabs>
        <w:ind w:left="8028" w:hanging="360"/>
      </w:pPr>
      <w:rPr>
        <w:rFonts w:ascii="Courier New" w:hAnsi="Courier New" w:cs="Courier New" w:hint="default"/>
      </w:rPr>
    </w:lvl>
    <w:lvl w:ilvl="8" w:tplc="04160005" w:tentative="1">
      <w:start w:val="1"/>
      <w:numFmt w:val="bullet"/>
      <w:lvlText w:val=""/>
      <w:lvlJc w:val="left"/>
      <w:pPr>
        <w:tabs>
          <w:tab w:val="num" w:pos="8748"/>
        </w:tabs>
        <w:ind w:left="8748" w:hanging="360"/>
      </w:pPr>
      <w:rPr>
        <w:rFonts w:ascii="Wingdings" w:hAnsi="Wingdings" w:hint="default"/>
      </w:rPr>
    </w:lvl>
  </w:abstractNum>
  <w:abstractNum w:abstractNumId="12">
    <w:nsid w:val="792F5FF8"/>
    <w:multiLevelType w:val="hybridMultilevel"/>
    <w:tmpl w:val="0556007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BDC6ED3"/>
    <w:multiLevelType w:val="hybridMultilevel"/>
    <w:tmpl w:val="CEAE90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C04036F"/>
    <w:multiLevelType w:val="hybridMultilevel"/>
    <w:tmpl w:val="A94C3CD4"/>
    <w:lvl w:ilvl="0" w:tplc="EFEE360A">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9"/>
  </w:num>
  <w:num w:numId="4">
    <w:abstractNumId w:val="8"/>
  </w:num>
  <w:num w:numId="5">
    <w:abstractNumId w:val="7"/>
  </w:num>
  <w:num w:numId="6">
    <w:abstractNumId w:val="0"/>
  </w:num>
  <w:num w:numId="7">
    <w:abstractNumId w:val="4"/>
  </w:num>
  <w:num w:numId="8">
    <w:abstractNumId w:val="12"/>
  </w:num>
  <w:num w:numId="9">
    <w:abstractNumId w:val="13"/>
  </w:num>
  <w:num w:numId="10">
    <w:abstractNumId w:val="2"/>
  </w:num>
  <w:num w:numId="11">
    <w:abstractNumId w:val="5"/>
  </w:num>
  <w:num w:numId="12">
    <w:abstractNumId w:val="11"/>
  </w:num>
  <w:num w:numId="13">
    <w:abstractNumId w:val="6"/>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B04A3A"/>
    <w:rsid w:val="00000761"/>
    <w:rsid w:val="00000B5D"/>
    <w:rsid w:val="000120C9"/>
    <w:rsid w:val="000142BE"/>
    <w:rsid w:val="00015879"/>
    <w:rsid w:val="00020BB6"/>
    <w:rsid w:val="00033B18"/>
    <w:rsid w:val="0006653F"/>
    <w:rsid w:val="0006716B"/>
    <w:rsid w:val="00080A68"/>
    <w:rsid w:val="00082D2D"/>
    <w:rsid w:val="00085BCD"/>
    <w:rsid w:val="00086B83"/>
    <w:rsid w:val="000A1F9E"/>
    <w:rsid w:val="000C19FF"/>
    <w:rsid w:val="000C49B3"/>
    <w:rsid w:val="000C7BEB"/>
    <w:rsid w:val="000D6FDA"/>
    <w:rsid w:val="000E0ED6"/>
    <w:rsid w:val="00102F2B"/>
    <w:rsid w:val="001270CB"/>
    <w:rsid w:val="00131676"/>
    <w:rsid w:val="001361BA"/>
    <w:rsid w:val="00146C2D"/>
    <w:rsid w:val="001579BB"/>
    <w:rsid w:val="00172C01"/>
    <w:rsid w:val="00184497"/>
    <w:rsid w:val="001A7D0B"/>
    <w:rsid w:val="001B73C0"/>
    <w:rsid w:val="001C3B0D"/>
    <w:rsid w:val="001E067B"/>
    <w:rsid w:val="001E5B4C"/>
    <w:rsid w:val="001E7B81"/>
    <w:rsid w:val="001F28E1"/>
    <w:rsid w:val="001F2A75"/>
    <w:rsid w:val="002112A5"/>
    <w:rsid w:val="0021541B"/>
    <w:rsid w:val="002334C4"/>
    <w:rsid w:val="002371DF"/>
    <w:rsid w:val="00240922"/>
    <w:rsid w:val="00251EC0"/>
    <w:rsid w:val="0026032F"/>
    <w:rsid w:val="0027358F"/>
    <w:rsid w:val="00282DA7"/>
    <w:rsid w:val="00282E8F"/>
    <w:rsid w:val="00284F88"/>
    <w:rsid w:val="0029095E"/>
    <w:rsid w:val="0029111C"/>
    <w:rsid w:val="00294421"/>
    <w:rsid w:val="002A4453"/>
    <w:rsid w:val="002C3804"/>
    <w:rsid w:val="002D0017"/>
    <w:rsid w:val="002E4452"/>
    <w:rsid w:val="00304AD5"/>
    <w:rsid w:val="0031206E"/>
    <w:rsid w:val="00335B7A"/>
    <w:rsid w:val="003363BB"/>
    <w:rsid w:val="00342CFA"/>
    <w:rsid w:val="00365B9F"/>
    <w:rsid w:val="00371997"/>
    <w:rsid w:val="00377060"/>
    <w:rsid w:val="00384DC6"/>
    <w:rsid w:val="0038538D"/>
    <w:rsid w:val="00387AF1"/>
    <w:rsid w:val="003932CB"/>
    <w:rsid w:val="003A0CF8"/>
    <w:rsid w:val="003B0A22"/>
    <w:rsid w:val="003C05EF"/>
    <w:rsid w:val="003D519D"/>
    <w:rsid w:val="003E4461"/>
    <w:rsid w:val="003E4A18"/>
    <w:rsid w:val="0040381D"/>
    <w:rsid w:val="0041035F"/>
    <w:rsid w:val="004146AC"/>
    <w:rsid w:val="00416F31"/>
    <w:rsid w:val="0041715D"/>
    <w:rsid w:val="00431BFB"/>
    <w:rsid w:val="004335D7"/>
    <w:rsid w:val="00452FEF"/>
    <w:rsid w:val="00472220"/>
    <w:rsid w:val="00474E10"/>
    <w:rsid w:val="00483649"/>
    <w:rsid w:val="00486BF3"/>
    <w:rsid w:val="004937DE"/>
    <w:rsid w:val="004A026D"/>
    <w:rsid w:val="004C4B81"/>
    <w:rsid w:val="004D7FF6"/>
    <w:rsid w:val="004E622A"/>
    <w:rsid w:val="004F5430"/>
    <w:rsid w:val="004F550D"/>
    <w:rsid w:val="004F5C09"/>
    <w:rsid w:val="00502E65"/>
    <w:rsid w:val="005064F6"/>
    <w:rsid w:val="0051063B"/>
    <w:rsid w:val="00522104"/>
    <w:rsid w:val="00534A40"/>
    <w:rsid w:val="00535F04"/>
    <w:rsid w:val="00565F96"/>
    <w:rsid w:val="00594433"/>
    <w:rsid w:val="005959C7"/>
    <w:rsid w:val="005A0782"/>
    <w:rsid w:val="005C308B"/>
    <w:rsid w:val="005E0B7D"/>
    <w:rsid w:val="005E64AB"/>
    <w:rsid w:val="0061354A"/>
    <w:rsid w:val="00617461"/>
    <w:rsid w:val="00625BE7"/>
    <w:rsid w:val="006323CD"/>
    <w:rsid w:val="0063471B"/>
    <w:rsid w:val="00645CE4"/>
    <w:rsid w:val="006567F3"/>
    <w:rsid w:val="006733D1"/>
    <w:rsid w:val="00683B18"/>
    <w:rsid w:val="00690000"/>
    <w:rsid w:val="0069050C"/>
    <w:rsid w:val="006B04D1"/>
    <w:rsid w:val="006C3BB1"/>
    <w:rsid w:val="006D57F7"/>
    <w:rsid w:val="006F6AF5"/>
    <w:rsid w:val="00722878"/>
    <w:rsid w:val="00732129"/>
    <w:rsid w:val="0074001A"/>
    <w:rsid w:val="007448CE"/>
    <w:rsid w:val="007540CC"/>
    <w:rsid w:val="007562CE"/>
    <w:rsid w:val="007648FB"/>
    <w:rsid w:val="00767859"/>
    <w:rsid w:val="00771268"/>
    <w:rsid w:val="00780D9E"/>
    <w:rsid w:val="007856B5"/>
    <w:rsid w:val="00785B2D"/>
    <w:rsid w:val="007921F2"/>
    <w:rsid w:val="007949D1"/>
    <w:rsid w:val="007963D6"/>
    <w:rsid w:val="007C2390"/>
    <w:rsid w:val="007C444C"/>
    <w:rsid w:val="007D2FBE"/>
    <w:rsid w:val="007D46B0"/>
    <w:rsid w:val="007E7204"/>
    <w:rsid w:val="007F737A"/>
    <w:rsid w:val="008241D1"/>
    <w:rsid w:val="00841283"/>
    <w:rsid w:val="008448FA"/>
    <w:rsid w:val="00845968"/>
    <w:rsid w:val="0087354B"/>
    <w:rsid w:val="00886AAF"/>
    <w:rsid w:val="008A3488"/>
    <w:rsid w:val="008A4872"/>
    <w:rsid w:val="008A4907"/>
    <w:rsid w:val="008A7DE4"/>
    <w:rsid w:val="008B1C83"/>
    <w:rsid w:val="008B35CC"/>
    <w:rsid w:val="008C578B"/>
    <w:rsid w:val="008D5EE8"/>
    <w:rsid w:val="008E028A"/>
    <w:rsid w:val="00901BF5"/>
    <w:rsid w:val="00904A8F"/>
    <w:rsid w:val="00905145"/>
    <w:rsid w:val="0091703A"/>
    <w:rsid w:val="009310A8"/>
    <w:rsid w:val="009444CC"/>
    <w:rsid w:val="009530B3"/>
    <w:rsid w:val="00953257"/>
    <w:rsid w:val="009539AB"/>
    <w:rsid w:val="00965F84"/>
    <w:rsid w:val="009763FE"/>
    <w:rsid w:val="0098355A"/>
    <w:rsid w:val="00995650"/>
    <w:rsid w:val="009A2BC6"/>
    <w:rsid w:val="009B53D1"/>
    <w:rsid w:val="009B548C"/>
    <w:rsid w:val="009D23E4"/>
    <w:rsid w:val="009E0EF6"/>
    <w:rsid w:val="009F3438"/>
    <w:rsid w:val="00A003C8"/>
    <w:rsid w:val="00A01277"/>
    <w:rsid w:val="00A36BDB"/>
    <w:rsid w:val="00A42C04"/>
    <w:rsid w:val="00A43849"/>
    <w:rsid w:val="00A46587"/>
    <w:rsid w:val="00A469AF"/>
    <w:rsid w:val="00A566FE"/>
    <w:rsid w:val="00A743A2"/>
    <w:rsid w:val="00A82F12"/>
    <w:rsid w:val="00A96EA6"/>
    <w:rsid w:val="00AA7311"/>
    <w:rsid w:val="00AB595B"/>
    <w:rsid w:val="00AC0EBE"/>
    <w:rsid w:val="00AC4B79"/>
    <w:rsid w:val="00AE5F6A"/>
    <w:rsid w:val="00B02B36"/>
    <w:rsid w:val="00B04A3A"/>
    <w:rsid w:val="00B05A75"/>
    <w:rsid w:val="00B0698F"/>
    <w:rsid w:val="00B14606"/>
    <w:rsid w:val="00B21CDF"/>
    <w:rsid w:val="00B2405E"/>
    <w:rsid w:val="00B2757C"/>
    <w:rsid w:val="00B27670"/>
    <w:rsid w:val="00B31713"/>
    <w:rsid w:val="00B37F68"/>
    <w:rsid w:val="00B65174"/>
    <w:rsid w:val="00B70B5D"/>
    <w:rsid w:val="00B70EAC"/>
    <w:rsid w:val="00B73EA9"/>
    <w:rsid w:val="00B761E9"/>
    <w:rsid w:val="00B83474"/>
    <w:rsid w:val="00B834F5"/>
    <w:rsid w:val="00B84C87"/>
    <w:rsid w:val="00B91A85"/>
    <w:rsid w:val="00B9340E"/>
    <w:rsid w:val="00BA0087"/>
    <w:rsid w:val="00BB482D"/>
    <w:rsid w:val="00BC25F6"/>
    <w:rsid w:val="00BC42B2"/>
    <w:rsid w:val="00BD1228"/>
    <w:rsid w:val="00C00F1D"/>
    <w:rsid w:val="00C14E28"/>
    <w:rsid w:val="00C265D5"/>
    <w:rsid w:val="00C377DA"/>
    <w:rsid w:val="00C50F5A"/>
    <w:rsid w:val="00C57D50"/>
    <w:rsid w:val="00C60D78"/>
    <w:rsid w:val="00C67E11"/>
    <w:rsid w:val="00C8756C"/>
    <w:rsid w:val="00C87FA4"/>
    <w:rsid w:val="00CA4B6B"/>
    <w:rsid w:val="00CA52C5"/>
    <w:rsid w:val="00CC3421"/>
    <w:rsid w:val="00CE49C6"/>
    <w:rsid w:val="00CE7B85"/>
    <w:rsid w:val="00CF10CF"/>
    <w:rsid w:val="00D10B95"/>
    <w:rsid w:val="00D11A02"/>
    <w:rsid w:val="00D36CE6"/>
    <w:rsid w:val="00D51535"/>
    <w:rsid w:val="00D66717"/>
    <w:rsid w:val="00D66B0C"/>
    <w:rsid w:val="00DA677A"/>
    <w:rsid w:val="00DD04F2"/>
    <w:rsid w:val="00DF4853"/>
    <w:rsid w:val="00DF55CC"/>
    <w:rsid w:val="00DF5B2B"/>
    <w:rsid w:val="00E0076F"/>
    <w:rsid w:val="00E04AF7"/>
    <w:rsid w:val="00E1483E"/>
    <w:rsid w:val="00E15C56"/>
    <w:rsid w:val="00E279EE"/>
    <w:rsid w:val="00E40043"/>
    <w:rsid w:val="00E4345B"/>
    <w:rsid w:val="00E46AA7"/>
    <w:rsid w:val="00E52094"/>
    <w:rsid w:val="00E522DE"/>
    <w:rsid w:val="00E52A60"/>
    <w:rsid w:val="00E539D1"/>
    <w:rsid w:val="00E65BD7"/>
    <w:rsid w:val="00E76083"/>
    <w:rsid w:val="00E81046"/>
    <w:rsid w:val="00EC58E4"/>
    <w:rsid w:val="00EE423D"/>
    <w:rsid w:val="00EE523A"/>
    <w:rsid w:val="00EE5F4A"/>
    <w:rsid w:val="00EE6B5F"/>
    <w:rsid w:val="00EF1A99"/>
    <w:rsid w:val="00EF3AE9"/>
    <w:rsid w:val="00F004E3"/>
    <w:rsid w:val="00F008A7"/>
    <w:rsid w:val="00F13482"/>
    <w:rsid w:val="00F15BEF"/>
    <w:rsid w:val="00F24AF5"/>
    <w:rsid w:val="00F36E51"/>
    <w:rsid w:val="00F40D0F"/>
    <w:rsid w:val="00F4280E"/>
    <w:rsid w:val="00F6183C"/>
    <w:rsid w:val="00F61D2A"/>
    <w:rsid w:val="00F67BF4"/>
    <w:rsid w:val="00F714B5"/>
    <w:rsid w:val="00F756A0"/>
    <w:rsid w:val="00F829A8"/>
    <w:rsid w:val="00FA53C8"/>
    <w:rsid w:val="00FC6488"/>
    <w:rsid w:val="00FC73AC"/>
    <w:rsid w:val="00FD5E87"/>
    <w:rsid w:val="00FF261D"/>
    <w:rsid w:val="00FF66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13"/>
  </w:style>
  <w:style w:type="paragraph" w:styleId="Ttulo1">
    <w:name w:val="heading 1"/>
    <w:basedOn w:val="Normal"/>
    <w:next w:val="Normal"/>
    <w:qFormat/>
    <w:rsid w:val="00B31713"/>
    <w:pPr>
      <w:keepNext/>
      <w:jc w:val="both"/>
      <w:outlineLvl w:val="0"/>
    </w:pPr>
    <w:rPr>
      <w:sz w:val="24"/>
    </w:rPr>
  </w:style>
  <w:style w:type="paragraph" w:styleId="Ttulo2">
    <w:name w:val="heading 2"/>
    <w:basedOn w:val="Normal"/>
    <w:next w:val="Normal"/>
    <w:qFormat/>
    <w:rsid w:val="00B31713"/>
    <w:pPr>
      <w:keepNext/>
      <w:jc w:val="center"/>
      <w:outlineLvl w:val="1"/>
    </w:pPr>
    <w:rPr>
      <w:sz w:val="24"/>
    </w:rPr>
  </w:style>
  <w:style w:type="paragraph" w:styleId="Ttulo3">
    <w:name w:val="heading 3"/>
    <w:basedOn w:val="Normal"/>
    <w:next w:val="Normal"/>
    <w:qFormat/>
    <w:rsid w:val="00B31713"/>
    <w:pPr>
      <w:keepNext/>
      <w:jc w:val="center"/>
      <w:outlineLvl w:val="2"/>
    </w:pPr>
    <w:rPr>
      <w:rFonts w:ascii="Arial" w:hAnsi="Arial" w:cs="Arial"/>
      <w:b/>
      <w:bCs/>
      <w:sz w:val="24"/>
    </w:rPr>
  </w:style>
  <w:style w:type="paragraph" w:styleId="Ttulo4">
    <w:name w:val="heading 4"/>
    <w:basedOn w:val="Normal"/>
    <w:next w:val="Normal"/>
    <w:qFormat/>
    <w:rsid w:val="00B31713"/>
    <w:pPr>
      <w:keepNext/>
      <w:jc w:val="center"/>
      <w:outlineLvl w:val="3"/>
    </w:pPr>
    <w:rPr>
      <w:b/>
      <w:bCs/>
      <w:sz w:val="28"/>
    </w:rPr>
  </w:style>
  <w:style w:type="paragraph" w:styleId="Ttulo5">
    <w:name w:val="heading 5"/>
    <w:basedOn w:val="Normal"/>
    <w:next w:val="Normal"/>
    <w:qFormat/>
    <w:rsid w:val="00B31713"/>
    <w:pPr>
      <w:keepNext/>
      <w:ind w:left="-567"/>
      <w:jc w:val="center"/>
      <w:outlineLvl w:val="4"/>
    </w:pPr>
    <w:rPr>
      <w:b/>
      <w:sz w:val="36"/>
      <w:u w:val="single"/>
    </w:rPr>
  </w:style>
  <w:style w:type="paragraph" w:styleId="Ttulo6">
    <w:name w:val="heading 6"/>
    <w:basedOn w:val="Normal"/>
    <w:next w:val="Normal"/>
    <w:qFormat/>
    <w:rsid w:val="00B31713"/>
    <w:pPr>
      <w:keepNext/>
      <w:ind w:right="-57"/>
      <w:jc w:val="center"/>
      <w:outlineLvl w:val="5"/>
    </w:pPr>
    <w:rPr>
      <w:sz w:val="24"/>
    </w:rPr>
  </w:style>
  <w:style w:type="paragraph" w:styleId="Ttulo7">
    <w:name w:val="heading 7"/>
    <w:basedOn w:val="Normal"/>
    <w:next w:val="Normal"/>
    <w:qFormat/>
    <w:rsid w:val="00B31713"/>
    <w:pPr>
      <w:keepNext/>
      <w:jc w:val="center"/>
      <w:outlineLvl w:val="6"/>
    </w:pPr>
    <w:rPr>
      <w:color w:val="FF0000"/>
      <w:sz w:val="24"/>
    </w:rPr>
  </w:style>
  <w:style w:type="paragraph" w:styleId="Ttulo8">
    <w:name w:val="heading 8"/>
    <w:basedOn w:val="Normal"/>
    <w:next w:val="Normal"/>
    <w:qFormat/>
    <w:rsid w:val="00B31713"/>
    <w:pPr>
      <w:keepNext/>
      <w:jc w:val="both"/>
      <w:outlineLvl w:val="7"/>
    </w:pPr>
    <w:rPr>
      <w:b/>
      <w:sz w:val="24"/>
    </w:rPr>
  </w:style>
  <w:style w:type="paragraph" w:styleId="Ttulo9">
    <w:name w:val="heading 9"/>
    <w:basedOn w:val="Normal"/>
    <w:next w:val="Normal"/>
    <w:qFormat/>
    <w:rsid w:val="00B31713"/>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31713"/>
    <w:pPr>
      <w:tabs>
        <w:tab w:val="center" w:pos="4419"/>
        <w:tab w:val="right" w:pos="8838"/>
      </w:tabs>
    </w:pPr>
    <w:rPr>
      <w:rFonts w:ascii="Roman 10cpi" w:hAnsi="Roman 10cpi"/>
      <w:snapToGrid w:val="0"/>
    </w:rPr>
  </w:style>
  <w:style w:type="paragraph" w:styleId="Rodap">
    <w:name w:val="footer"/>
    <w:basedOn w:val="Normal"/>
    <w:rsid w:val="00B31713"/>
    <w:pPr>
      <w:tabs>
        <w:tab w:val="center" w:pos="4419"/>
        <w:tab w:val="right" w:pos="8838"/>
      </w:tabs>
    </w:pPr>
  </w:style>
  <w:style w:type="character" w:styleId="Hyperlink">
    <w:name w:val="Hyperlink"/>
    <w:basedOn w:val="Fontepargpadro"/>
    <w:rsid w:val="00B31713"/>
    <w:rPr>
      <w:color w:val="0000FF"/>
      <w:u w:val="single"/>
    </w:rPr>
  </w:style>
  <w:style w:type="paragraph" w:styleId="Corpodetexto">
    <w:name w:val="Body Text"/>
    <w:basedOn w:val="Normal"/>
    <w:rsid w:val="00B31713"/>
    <w:pPr>
      <w:spacing w:line="360" w:lineRule="auto"/>
      <w:jc w:val="both"/>
    </w:pPr>
    <w:rPr>
      <w:sz w:val="24"/>
    </w:rPr>
  </w:style>
  <w:style w:type="paragraph" w:styleId="Recuodecorpodetexto">
    <w:name w:val="Body Text Indent"/>
    <w:basedOn w:val="Normal"/>
    <w:rsid w:val="00B31713"/>
    <w:pPr>
      <w:spacing w:line="360" w:lineRule="auto"/>
      <w:ind w:firstLine="1418"/>
      <w:jc w:val="both"/>
    </w:pPr>
    <w:rPr>
      <w:sz w:val="24"/>
    </w:rPr>
  </w:style>
  <w:style w:type="character" w:styleId="HiperlinkVisitado">
    <w:name w:val="FollowedHyperlink"/>
    <w:basedOn w:val="Fontepargpadro"/>
    <w:rsid w:val="00B31713"/>
    <w:rPr>
      <w:color w:val="800080"/>
      <w:u w:val="single"/>
    </w:rPr>
  </w:style>
  <w:style w:type="paragraph" w:styleId="Corpodetexto2">
    <w:name w:val="Body Text 2"/>
    <w:basedOn w:val="Normal"/>
    <w:rsid w:val="00B31713"/>
    <w:rPr>
      <w:rFonts w:ascii="Arial" w:hAnsi="Arial" w:cs="Arial"/>
      <w:sz w:val="24"/>
    </w:rPr>
  </w:style>
  <w:style w:type="paragraph" w:styleId="Legenda">
    <w:name w:val="caption"/>
    <w:basedOn w:val="Normal"/>
    <w:next w:val="Normal"/>
    <w:qFormat/>
    <w:rsid w:val="00B31713"/>
    <w:rPr>
      <w:color w:val="FF0000"/>
      <w:sz w:val="24"/>
    </w:rPr>
  </w:style>
  <w:style w:type="paragraph" w:styleId="Ttulo">
    <w:name w:val="Title"/>
    <w:basedOn w:val="Normal"/>
    <w:qFormat/>
    <w:rsid w:val="00B05A75"/>
    <w:pPr>
      <w:jc w:val="center"/>
    </w:pPr>
    <w:rPr>
      <w:b/>
      <w:bCs/>
      <w:sz w:val="32"/>
      <w:szCs w:val="24"/>
    </w:rPr>
  </w:style>
  <w:style w:type="paragraph" w:styleId="Textoembloco">
    <w:name w:val="Block Text"/>
    <w:basedOn w:val="Normal"/>
    <w:rsid w:val="00B65174"/>
    <w:pPr>
      <w:spacing w:before="60" w:after="60"/>
      <w:ind w:left="85" w:right="85"/>
      <w:jc w:val="both"/>
    </w:pPr>
    <w:rPr>
      <w:rFonts w:ascii="Arial" w:hAnsi="Arial"/>
      <w:b/>
      <w:sz w:val="24"/>
    </w:rPr>
  </w:style>
  <w:style w:type="character" w:customStyle="1" w:styleId="style41">
    <w:name w:val="style41"/>
    <w:basedOn w:val="Fontepargpadro"/>
    <w:rsid w:val="004F550D"/>
  </w:style>
  <w:style w:type="table" w:styleId="Tabelacomgrade">
    <w:name w:val="Table Grid"/>
    <w:basedOn w:val="Tabelanormal"/>
    <w:rsid w:val="00C14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AC4B79"/>
    <w:rPr>
      <w:rFonts w:ascii="Tahoma" w:hAnsi="Tahoma" w:cs="Tahoma"/>
      <w:sz w:val="16"/>
      <w:szCs w:val="16"/>
    </w:rPr>
  </w:style>
  <w:style w:type="paragraph" w:styleId="SemEspaamento">
    <w:name w:val="No Spacing"/>
    <w:uiPriority w:val="1"/>
    <w:qFormat/>
    <w:rsid w:val="00EE423D"/>
    <w:rPr>
      <w:rFonts w:ascii="Calibri" w:eastAsia="Calibri" w:hAnsi="Calibri"/>
      <w:sz w:val="22"/>
      <w:szCs w:val="22"/>
      <w:lang w:val="pt-PT" w:eastAsia="en-US"/>
    </w:rPr>
  </w:style>
  <w:style w:type="paragraph" w:customStyle="1" w:styleId="Default">
    <w:name w:val="Default"/>
    <w:rsid w:val="002112A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pep@ue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pep@ue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1237</Words>
  <Characters>6680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Assessoria de Comunicação Social</vt:lpstr>
    </vt:vector>
  </TitlesOfParts>
  <Company>UEM</Company>
  <LinksUpToDate>false</LinksUpToDate>
  <CharactersWithSpaces>7902</CharactersWithSpaces>
  <SharedDoc>false</SharedDoc>
  <HLinks>
    <vt:vector size="12" baseType="variant">
      <vt:variant>
        <vt:i4>1835096</vt:i4>
      </vt:variant>
      <vt:variant>
        <vt:i4>0</vt:i4>
      </vt:variant>
      <vt:variant>
        <vt:i4>0</vt:i4>
      </vt:variant>
      <vt:variant>
        <vt:i4>5</vt:i4>
      </vt:variant>
      <vt:variant>
        <vt:lpwstr>http://www.ppg.uem.br/index.php/etica-biosseguranca/copep</vt:lpwstr>
      </vt:variant>
      <vt:variant>
        <vt:lpwstr/>
      </vt:variant>
      <vt:variant>
        <vt:i4>8061003</vt:i4>
      </vt:variant>
      <vt:variant>
        <vt:i4>0</vt:i4>
      </vt:variant>
      <vt:variant>
        <vt:i4>0</vt:i4>
      </vt:variant>
      <vt:variant>
        <vt:i4>5</vt:i4>
      </vt:variant>
      <vt:variant>
        <vt:lpwstr>mailto:copep@uem.br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Assessoria de Comunicação Social</dc:title>
  <dc:creator>UEM</dc:creator>
  <cp:lastModifiedBy>Comitês</cp:lastModifiedBy>
  <cp:revision>14</cp:revision>
  <cp:lastPrinted>2019-11-21T18:40:00Z</cp:lastPrinted>
  <dcterms:created xsi:type="dcterms:W3CDTF">2019-11-22T12:48:00Z</dcterms:created>
  <dcterms:modified xsi:type="dcterms:W3CDTF">2024-07-17T19:21:00Z</dcterms:modified>
</cp:coreProperties>
</file>