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02C" w:rsidRDefault="001E702C" w:rsidP="00D97794"/>
    <w:p w:rsidR="001E702C" w:rsidRDefault="001E702C" w:rsidP="00D97794"/>
    <w:p w:rsidR="001E702C" w:rsidRDefault="001E702C" w:rsidP="00D97794"/>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r>
        <w:rPr>
          <w:rFonts w:ascii="Calibri-Bold" w:hAnsi="Calibri-Bold" w:cs="Calibri-Bold"/>
          <w:b/>
          <w:bCs/>
          <w:sz w:val="48"/>
          <w:szCs w:val="48"/>
        </w:rPr>
        <w:t>ANAIS DO EVENTO</w:t>
      </w:r>
    </w:p>
    <w:p w:rsidR="001E702C" w:rsidRDefault="001E702C" w:rsidP="001E702C">
      <w:pPr>
        <w:autoSpaceDE w:val="0"/>
        <w:autoSpaceDN w:val="0"/>
        <w:adjustRightInd w:val="0"/>
        <w:spacing w:after="0" w:line="240" w:lineRule="auto"/>
        <w:jc w:val="center"/>
        <w:rPr>
          <w:rFonts w:ascii="Calibri-Bold" w:hAnsi="Calibri-Bold" w:cs="Calibri-Bold"/>
          <w:b/>
          <w:bCs/>
          <w:sz w:val="48"/>
          <w:szCs w:val="48"/>
        </w:rPr>
      </w:pPr>
    </w:p>
    <w:p w:rsidR="001E702C" w:rsidRDefault="001E702C" w:rsidP="001E702C">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t>7 e 8 de novembro de 2023</w:t>
      </w:r>
    </w:p>
    <w:p w:rsidR="001E702C" w:rsidRDefault="001E702C" w:rsidP="001E702C">
      <w:pPr>
        <w:autoSpaceDE w:val="0"/>
        <w:autoSpaceDN w:val="0"/>
        <w:adjustRightInd w:val="0"/>
        <w:spacing w:after="0" w:line="240" w:lineRule="auto"/>
        <w:jc w:val="center"/>
        <w:rPr>
          <w:rFonts w:ascii="Calibri" w:hAnsi="Calibri" w:cs="Calibri"/>
          <w:sz w:val="24"/>
          <w:szCs w:val="24"/>
        </w:rPr>
      </w:pPr>
    </w:p>
    <w:p w:rsidR="001E702C" w:rsidRDefault="001E702C" w:rsidP="001E702C">
      <w:pPr>
        <w:autoSpaceDE w:val="0"/>
        <w:autoSpaceDN w:val="0"/>
        <w:adjustRightInd w:val="0"/>
        <w:spacing w:after="0" w:line="240" w:lineRule="auto"/>
        <w:jc w:val="center"/>
        <w:rPr>
          <w:rFonts w:ascii="Calibri" w:hAnsi="Calibri" w:cs="Calibri"/>
          <w:sz w:val="24"/>
          <w:szCs w:val="24"/>
        </w:rPr>
      </w:pPr>
    </w:p>
    <w:p w:rsidR="001E702C" w:rsidRDefault="001E702C" w:rsidP="001E702C">
      <w:pPr>
        <w:jc w:val="center"/>
        <w:rPr>
          <w:rFonts w:ascii="Calibri" w:hAnsi="Calibri" w:cs="Calibri"/>
          <w:sz w:val="24"/>
          <w:szCs w:val="24"/>
        </w:rPr>
      </w:pPr>
      <w:r>
        <w:rPr>
          <w:rFonts w:ascii="Calibri" w:hAnsi="Calibri" w:cs="Calibri"/>
          <w:sz w:val="24"/>
          <w:szCs w:val="24"/>
        </w:rPr>
        <w:t>Maringá, Paraná, Brasil</w:t>
      </w:r>
    </w:p>
    <w:p w:rsidR="001E702C" w:rsidRDefault="001E702C" w:rsidP="001E702C">
      <w:pPr>
        <w:jc w:val="center"/>
        <w:rPr>
          <w:rFonts w:ascii="Calibri" w:hAnsi="Calibri" w:cs="Calibri"/>
          <w:sz w:val="24"/>
          <w:szCs w:val="24"/>
        </w:rPr>
      </w:pPr>
    </w:p>
    <w:p w:rsidR="001E702C" w:rsidRDefault="001E702C" w:rsidP="001E702C">
      <w:pPr>
        <w:jc w:val="center"/>
        <w:rPr>
          <w:rFonts w:ascii="Calibri" w:hAnsi="Calibri" w:cs="Calibri"/>
          <w:sz w:val="24"/>
          <w:szCs w:val="24"/>
        </w:rPr>
      </w:pPr>
    </w:p>
    <w:p w:rsidR="001E702C" w:rsidRDefault="001E702C" w:rsidP="001E702C">
      <w:pPr>
        <w:jc w:val="center"/>
        <w:rPr>
          <w:rFonts w:ascii="Calibri" w:hAnsi="Calibri" w:cs="Calibri"/>
          <w:sz w:val="24"/>
          <w:szCs w:val="24"/>
        </w:rPr>
      </w:pPr>
    </w:p>
    <w:p w:rsidR="001E702C" w:rsidRDefault="001E702C" w:rsidP="001E702C">
      <w:pPr>
        <w:jc w:val="center"/>
        <w:rPr>
          <w:rFonts w:ascii="Calibri" w:hAnsi="Calibri" w:cs="Calibri"/>
          <w:sz w:val="24"/>
          <w:szCs w:val="24"/>
        </w:rPr>
      </w:pPr>
    </w:p>
    <w:p w:rsidR="001E702C" w:rsidRDefault="001E702C" w:rsidP="001E702C">
      <w:pPr>
        <w:jc w:val="center"/>
      </w:pPr>
    </w:p>
    <w:p w:rsidR="001E702C" w:rsidRDefault="001E702C" w:rsidP="001E702C">
      <w:pPr>
        <w:jc w:val="center"/>
      </w:pPr>
    </w:p>
    <w:p w:rsidR="001E702C" w:rsidRDefault="001E702C" w:rsidP="001E702C">
      <w:pPr>
        <w:jc w:val="center"/>
      </w:pPr>
    </w:p>
    <w:p w:rsidR="001E702C" w:rsidRDefault="001E702C" w:rsidP="001E702C">
      <w:pPr>
        <w:jc w:val="center"/>
        <w:rPr>
          <w:noProof/>
          <w:lang w:eastAsia="pt-BR"/>
        </w:rPr>
      </w:pPr>
    </w:p>
    <w:p w:rsidR="001E702C" w:rsidRDefault="001E702C" w:rsidP="001E702C">
      <w:pPr>
        <w:jc w:val="center"/>
      </w:pPr>
    </w:p>
    <w:p w:rsidR="001E702C" w:rsidRDefault="001E702C" w:rsidP="001E702C">
      <w:pPr>
        <w:jc w:val="center"/>
      </w:pPr>
    </w:p>
    <w:p w:rsidR="001E702C" w:rsidRDefault="001E702C" w:rsidP="001E702C">
      <w:pPr>
        <w:jc w:val="center"/>
      </w:pPr>
    </w:p>
    <w:p w:rsidR="001E702C" w:rsidRDefault="001E702C" w:rsidP="001E702C">
      <w:pPr>
        <w:autoSpaceDE w:val="0"/>
        <w:autoSpaceDN w:val="0"/>
        <w:adjustRightInd w:val="0"/>
        <w:spacing w:after="0" w:line="240" w:lineRule="auto"/>
        <w:jc w:val="center"/>
      </w:pPr>
      <w:r>
        <w:br w:type="page"/>
      </w:r>
    </w:p>
    <w:p w:rsidR="001E702C" w:rsidRDefault="001E702C" w:rsidP="001E702C">
      <w:pPr>
        <w:autoSpaceDE w:val="0"/>
        <w:autoSpaceDN w:val="0"/>
        <w:adjustRightInd w:val="0"/>
        <w:spacing w:after="0" w:line="240" w:lineRule="auto"/>
        <w:jc w:val="center"/>
      </w:pPr>
    </w:p>
    <w:p w:rsidR="001E702C" w:rsidRDefault="001E702C" w:rsidP="001E702C">
      <w:pPr>
        <w:autoSpaceDE w:val="0"/>
        <w:autoSpaceDN w:val="0"/>
        <w:adjustRightInd w:val="0"/>
        <w:spacing w:after="0" w:line="240" w:lineRule="auto"/>
        <w:jc w:val="center"/>
      </w:pPr>
    </w:p>
    <w:p w:rsidR="001E702C" w:rsidRPr="000F4982" w:rsidRDefault="001E702C" w:rsidP="002C1841">
      <w:pPr>
        <w:autoSpaceDE w:val="0"/>
        <w:autoSpaceDN w:val="0"/>
        <w:adjustRightInd w:val="0"/>
        <w:spacing w:after="0" w:line="240" w:lineRule="auto"/>
        <w:jc w:val="center"/>
        <w:rPr>
          <w:rFonts w:ascii="Times New Roman" w:hAnsi="Times New Roman" w:cs="Times New Roman"/>
          <w:b/>
          <w:bCs/>
        </w:rPr>
      </w:pPr>
      <w:r w:rsidRPr="000F4982">
        <w:rPr>
          <w:rFonts w:ascii="Times New Roman" w:hAnsi="Times New Roman" w:cs="Times New Roman"/>
          <w:b/>
          <w:bCs/>
        </w:rPr>
        <w:t>AVALIAÇÃO DE DIFERENTES SOLVENTES COMBINADOS A TÉCNICA DE ALTA</w:t>
      </w:r>
    </w:p>
    <w:p w:rsidR="001E702C" w:rsidRPr="000F4982" w:rsidRDefault="001E702C" w:rsidP="002C1841">
      <w:pPr>
        <w:autoSpaceDE w:val="0"/>
        <w:autoSpaceDN w:val="0"/>
        <w:adjustRightInd w:val="0"/>
        <w:spacing w:after="0" w:line="240" w:lineRule="auto"/>
        <w:jc w:val="center"/>
        <w:rPr>
          <w:rFonts w:ascii="Times New Roman" w:hAnsi="Times New Roman" w:cs="Times New Roman"/>
          <w:b/>
          <w:bCs/>
        </w:rPr>
      </w:pPr>
      <w:r w:rsidRPr="000F4982">
        <w:rPr>
          <w:rFonts w:ascii="Times New Roman" w:hAnsi="Times New Roman" w:cs="Times New Roman"/>
          <w:b/>
          <w:bCs/>
        </w:rPr>
        <w:t>PRESSÃO PARA EXTRAÇÃO DE COMPOSTOS FENÓLICOS TOTAIS E ATIVIDADE</w:t>
      </w:r>
    </w:p>
    <w:p w:rsidR="001E702C" w:rsidRPr="000F4982" w:rsidRDefault="001E702C" w:rsidP="002C1841">
      <w:pPr>
        <w:autoSpaceDE w:val="0"/>
        <w:autoSpaceDN w:val="0"/>
        <w:adjustRightInd w:val="0"/>
        <w:spacing w:after="0" w:line="240" w:lineRule="auto"/>
        <w:jc w:val="center"/>
        <w:rPr>
          <w:rFonts w:ascii="Times New Roman" w:hAnsi="Times New Roman" w:cs="Times New Roman"/>
          <w:b/>
          <w:bCs/>
          <w:i/>
          <w:iCs/>
        </w:rPr>
      </w:pPr>
      <w:r w:rsidRPr="000F4982">
        <w:rPr>
          <w:rFonts w:ascii="Times New Roman" w:hAnsi="Times New Roman" w:cs="Times New Roman"/>
          <w:b/>
          <w:bCs/>
        </w:rPr>
        <w:t xml:space="preserve">ANTIOXIDANTE DA ERVA-MATE </w:t>
      </w:r>
      <w:r w:rsidRPr="000F4982">
        <w:rPr>
          <w:rFonts w:ascii="Times New Roman" w:hAnsi="Times New Roman" w:cs="Times New Roman"/>
          <w:b/>
          <w:bCs/>
          <w:i/>
          <w:iCs/>
        </w:rPr>
        <w:t>(ILEX PARAGUARIENSIS)</w:t>
      </w:r>
    </w:p>
    <w:p w:rsidR="001E702C" w:rsidRPr="000F4982" w:rsidRDefault="001E702C" w:rsidP="002C1841">
      <w:pPr>
        <w:autoSpaceDE w:val="0"/>
        <w:autoSpaceDN w:val="0"/>
        <w:adjustRightInd w:val="0"/>
        <w:spacing w:after="0" w:line="240" w:lineRule="auto"/>
        <w:jc w:val="center"/>
        <w:rPr>
          <w:rFonts w:ascii="Times New Roman" w:hAnsi="Times New Roman" w:cs="Times New Roman"/>
          <w:b/>
          <w:bCs/>
          <w:i/>
          <w:iCs/>
        </w:rPr>
      </w:pPr>
    </w:p>
    <w:p w:rsidR="001E702C" w:rsidRPr="000F4982" w:rsidRDefault="001E702C"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Da Silva, N. M.1; Vendramini, C. F.2; Campos, T. A. F.3; Feihrmann, A. C.4.</w:t>
      </w:r>
    </w:p>
    <w:p w:rsidR="001E702C" w:rsidRPr="000F4982" w:rsidRDefault="001E702C" w:rsidP="002C1841">
      <w:pPr>
        <w:autoSpaceDE w:val="0"/>
        <w:autoSpaceDN w:val="0"/>
        <w:adjustRightInd w:val="0"/>
        <w:spacing w:after="0" w:line="240" w:lineRule="auto"/>
        <w:jc w:val="center"/>
        <w:rPr>
          <w:rFonts w:ascii="Times New Roman" w:hAnsi="Times New Roman" w:cs="Times New Roman"/>
        </w:rPr>
      </w:pPr>
    </w:p>
    <w:p w:rsidR="001E702C" w:rsidRPr="000F4982" w:rsidRDefault="001E702C"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1Doutorando PCC- UEM, 2Mestrando PCC- UEM, 3Doutorando PCC- UEM, 4Docente PCC- UEM</w:t>
      </w:r>
    </w:p>
    <w:p w:rsidR="001E702C" w:rsidRPr="000F4982" w:rsidRDefault="001E702C"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Universidade Estadual de Maringá, Maringá, PR</w:t>
      </w:r>
    </w:p>
    <w:p w:rsidR="001E702C" w:rsidRPr="000F4982" w:rsidRDefault="001E702C"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natallyaengali@outlook.com</w:t>
      </w:r>
    </w:p>
    <w:p w:rsidR="001E702C" w:rsidRPr="000F4982" w:rsidRDefault="001E702C" w:rsidP="001E702C">
      <w:pPr>
        <w:autoSpaceDE w:val="0"/>
        <w:autoSpaceDN w:val="0"/>
        <w:adjustRightInd w:val="0"/>
        <w:spacing w:after="0" w:line="240" w:lineRule="auto"/>
        <w:jc w:val="both"/>
        <w:rPr>
          <w:rFonts w:ascii="Times New Roman" w:hAnsi="Times New Roman" w:cs="Times New Roman"/>
          <w:b/>
          <w:bCs/>
        </w:rPr>
      </w:pPr>
    </w:p>
    <w:p w:rsidR="001E702C" w:rsidRPr="000F4982" w:rsidRDefault="001E702C" w:rsidP="001E702C">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b/>
          <w:bCs/>
        </w:rPr>
        <w:t xml:space="preserve">Paravras-chave: </w:t>
      </w:r>
      <w:r w:rsidRPr="000F4982">
        <w:rPr>
          <w:rFonts w:ascii="Times New Roman" w:hAnsi="Times New Roman" w:cs="Times New Roman"/>
        </w:rPr>
        <w:t>Compostos bioativos; química verde.</w:t>
      </w:r>
    </w:p>
    <w:p w:rsidR="002C1841" w:rsidRDefault="002C1841" w:rsidP="001E702C">
      <w:pPr>
        <w:autoSpaceDE w:val="0"/>
        <w:autoSpaceDN w:val="0"/>
        <w:adjustRightInd w:val="0"/>
        <w:spacing w:after="0" w:line="240" w:lineRule="auto"/>
        <w:jc w:val="both"/>
        <w:rPr>
          <w:rFonts w:ascii="Times New Roman" w:hAnsi="Times New Roman" w:cs="Times New Roman"/>
        </w:rPr>
      </w:pPr>
    </w:p>
    <w:p w:rsidR="00A27EDE" w:rsidRPr="000F4982" w:rsidRDefault="001E702C" w:rsidP="001E702C">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Tem se tornado habitual o uso de plantas ou derivados para reformular, substituir ou criar produtos alimentícios, com o objetivo de agregar valores nutricionais e satisfazer o consumidor que está exigindo por alimentos mais saudáveis. As folhas de erva mate (</w:t>
      </w:r>
      <w:r w:rsidRPr="000F4982">
        <w:rPr>
          <w:rFonts w:ascii="Times New Roman" w:hAnsi="Times New Roman" w:cs="Times New Roman"/>
          <w:i/>
          <w:iCs/>
        </w:rPr>
        <w:t xml:space="preserve">Ilex paraguariensis) </w:t>
      </w:r>
      <w:r w:rsidRPr="000F4982">
        <w:rPr>
          <w:rFonts w:ascii="Times New Roman" w:hAnsi="Times New Roman" w:cs="Times New Roman"/>
        </w:rPr>
        <w:t>são conhecidas por seu potencial antioxidante e antimicrobiano, além de tem efeito na melhoria da tolerância à glicose e efeitos anti-inflamatórios. Com o intuito de extrair compostos da erva mate para ser utilizado como antioxidante natural, a técnica de alta pressão, conforme as condições aplicadas, como pressão e tempo, é uma alternativa promissora e caracterizada como sustentável. A busca por processos nas pesquisas otimizados e que cooperem com o crescimento sustentável e a preservação do meio ambiente tem aumentado cada vez mais. A química verde dispõe de novas condutas durante o processamento e utilização de equipamentos e substancias químicas com o propósito de diminuir a poluição e os danos provocados por essas práticas. O objetivo foi analisar variados solventes junto a técnica de alta pressão hidrostática visando a obtenção de extratos de erva-mate com maior quantidade de compostos fenólicos totais e atividade antioxidante. Foram realizados dez tratamentos onde misturou-se 5 gramas de erva mate com 150 mL de cada solvente, etanol, H2O com etanol, metanol, glicerina e ácido lático, por 30 minutos, cinco foram submetidos a extração por alta pressão (150 MPa) e cinco não sujeitos a técnica. Em relação ao solvente os melhores resultados foram para H2O + glicerina (50%). Observou-se ainda que o maior teor de compostos fenólicos foi na extração de erva-mate com pressão 600,42 mg EAG/L, o mesmo ocorreu com a atividade antioxidante, sendo que no método de ABTS o valor foi de 619,70 TEAC/g sem pressão e foi aumentado para 702,53 TEAC/g com o uso da técnica, para DPPH comparando-se antes 954,37 TEAC/g e depois da alta pressão 1044,96 TEAC/g. Os resultados obtidos neste estudo demonstram a eficiência da alta pressão para extração de compostos antioxidantes de ervamate, notando-se o avanço dos rendimentos obtidos do extrato com alta pressão em comparação ao não sujeito a técnica, como observou-se para compostos fenólicos e a atividade antioxidante utilizando o método ABTS e DPPH. Outro resultado promissor que pode ser notado foi a diferença entre os solventes verdes, em que pode se destacar a glicerina, que obteve maiores valores de antioxidantes diante de todos os tratamentos aplicados.</w:t>
      </w:r>
    </w:p>
    <w:p w:rsidR="00BC1718" w:rsidRPr="000F4982" w:rsidRDefault="00A27EDE" w:rsidP="00BC1718">
      <w:pPr>
        <w:jc w:val="center"/>
        <w:rPr>
          <w:rFonts w:ascii="Times New Roman" w:hAnsi="Times New Roman" w:cs="Times New Roman"/>
        </w:rPr>
      </w:pPr>
      <w:r w:rsidRPr="000F4982">
        <w:rPr>
          <w:rFonts w:ascii="Times New Roman" w:hAnsi="Times New Roman" w:cs="Times New Roman"/>
        </w:rPr>
        <w:br w:type="page"/>
      </w:r>
    </w:p>
    <w:p w:rsidR="00BC1718" w:rsidRPr="000F4982" w:rsidRDefault="00BC1718" w:rsidP="00BC1718">
      <w:pPr>
        <w:jc w:val="center"/>
        <w:rPr>
          <w:rFonts w:ascii="Times New Roman" w:hAnsi="Times New Roman" w:cs="Times New Roman"/>
        </w:rPr>
      </w:pPr>
    </w:p>
    <w:p w:rsidR="00A27EDE" w:rsidRPr="000F4982" w:rsidRDefault="00A27EDE" w:rsidP="002C1841">
      <w:pPr>
        <w:jc w:val="center"/>
        <w:rPr>
          <w:rFonts w:ascii="Times New Roman" w:hAnsi="Times New Roman" w:cs="Times New Roman"/>
          <w:b/>
          <w:bCs/>
        </w:rPr>
      </w:pPr>
      <w:r w:rsidRPr="000F4982">
        <w:rPr>
          <w:rFonts w:ascii="Times New Roman" w:hAnsi="Times New Roman" w:cs="Times New Roman"/>
          <w:b/>
          <w:bCs/>
        </w:rPr>
        <w:t>AVALIAÇÃO DA TERAPIA FOTODINÂMICA MEDIADA POR CURCUMINA SOLÚVEL EM ÁGUA NO</w:t>
      </w:r>
      <w:r w:rsidR="00BC1718" w:rsidRPr="000F4982">
        <w:rPr>
          <w:rFonts w:ascii="Times New Roman" w:hAnsi="Times New Roman" w:cs="Times New Roman"/>
          <w:b/>
          <w:bCs/>
        </w:rPr>
        <w:t xml:space="preserve"> </w:t>
      </w:r>
      <w:r w:rsidRPr="000F4982">
        <w:rPr>
          <w:rFonts w:ascii="Times New Roman" w:hAnsi="Times New Roman" w:cs="Times New Roman"/>
          <w:b/>
          <w:bCs/>
        </w:rPr>
        <w:t xml:space="preserve">CONTROLE DE </w:t>
      </w:r>
      <w:r w:rsidRPr="000F4982">
        <w:rPr>
          <w:rFonts w:ascii="Times New Roman" w:hAnsi="Times New Roman" w:cs="Times New Roman"/>
          <w:b/>
          <w:bCs/>
          <w:i/>
          <w:iCs/>
        </w:rPr>
        <w:t xml:space="preserve">Salmonella </w:t>
      </w:r>
      <w:r w:rsidRPr="000F4982">
        <w:rPr>
          <w:rFonts w:ascii="Times New Roman" w:hAnsi="Times New Roman" w:cs="Times New Roman"/>
          <w:b/>
          <w:bCs/>
        </w:rPr>
        <w:t>spp.</w:t>
      </w:r>
    </w:p>
    <w:p w:rsidR="00BC1718" w:rsidRPr="000F4982" w:rsidRDefault="00BC1718" w:rsidP="002C1841">
      <w:pPr>
        <w:autoSpaceDE w:val="0"/>
        <w:autoSpaceDN w:val="0"/>
        <w:adjustRightInd w:val="0"/>
        <w:spacing w:after="0" w:line="240" w:lineRule="auto"/>
        <w:jc w:val="center"/>
        <w:rPr>
          <w:rFonts w:ascii="Times New Roman" w:hAnsi="Times New Roman" w:cs="Times New Roman"/>
          <w:b/>
          <w:bCs/>
        </w:rPr>
      </w:pPr>
    </w:p>
    <w:p w:rsidR="00A27EDE" w:rsidRPr="000F4982" w:rsidRDefault="00A27EDE"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 xml:space="preserve">MANTELO, F. M1, PAULA, J. L. S2, FORMAGIO, M. D.1, SILVA, J.V.O.1, LEIMANN, F. V.3, </w:t>
      </w:r>
      <w:r w:rsidR="00BC1718" w:rsidRPr="000F4982">
        <w:rPr>
          <w:rFonts w:ascii="Times New Roman" w:hAnsi="Times New Roman" w:cs="Times New Roman"/>
        </w:rPr>
        <w:t xml:space="preserve"> C</w:t>
      </w:r>
      <w:r w:rsidRPr="000F4982">
        <w:rPr>
          <w:rFonts w:ascii="Times New Roman" w:hAnsi="Times New Roman" w:cs="Times New Roman"/>
        </w:rPr>
        <w:t>AMPANERUT-SÁ, P.</w:t>
      </w:r>
      <w:r w:rsidR="00BC1718" w:rsidRPr="000F4982">
        <w:rPr>
          <w:rFonts w:ascii="Times New Roman" w:hAnsi="Times New Roman" w:cs="Times New Roman"/>
        </w:rPr>
        <w:t xml:space="preserve"> </w:t>
      </w:r>
      <w:r w:rsidRPr="000F4982">
        <w:rPr>
          <w:rFonts w:ascii="Times New Roman" w:hAnsi="Times New Roman" w:cs="Times New Roman"/>
        </w:rPr>
        <w:t>A. Z.4, MIKCHA, J. M. G.5</w:t>
      </w:r>
    </w:p>
    <w:p w:rsidR="00BC1718" w:rsidRPr="000F4982" w:rsidRDefault="00BC1718" w:rsidP="002C1841">
      <w:pPr>
        <w:autoSpaceDE w:val="0"/>
        <w:autoSpaceDN w:val="0"/>
        <w:adjustRightInd w:val="0"/>
        <w:spacing w:after="0" w:line="240" w:lineRule="auto"/>
        <w:jc w:val="center"/>
        <w:rPr>
          <w:rFonts w:ascii="Times New Roman" w:hAnsi="Times New Roman" w:cs="Times New Roman"/>
        </w:rPr>
      </w:pPr>
    </w:p>
    <w:p w:rsidR="00A27EDE" w:rsidRPr="000F4982" w:rsidRDefault="00A27EDE"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1Doutorando PCS/UEM, 2Graduando Biomedicina UEM, 3Docente DALIM/UTFPR, 4Docente DAB/PCS/UEM,</w:t>
      </w:r>
    </w:p>
    <w:p w:rsidR="00A27EDE" w:rsidRPr="000F4982" w:rsidRDefault="00A27EDE"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5Docente DAB/PCS/PPC/UEM</w:t>
      </w:r>
      <w:r w:rsidR="00BC1718" w:rsidRPr="000F4982">
        <w:rPr>
          <w:rFonts w:ascii="Times New Roman" w:hAnsi="Times New Roman" w:cs="Times New Roman"/>
        </w:rPr>
        <w:t xml:space="preserve"> </w:t>
      </w:r>
      <w:r w:rsidRPr="000F4982">
        <w:rPr>
          <w:rFonts w:ascii="Times New Roman" w:hAnsi="Times New Roman" w:cs="Times New Roman"/>
        </w:rPr>
        <w:t>Universidade Estadual de Maringá, Av. Colombo, 5790, Bloco D90, CEP. 87020-900, Maringá - PR</w:t>
      </w:r>
    </w:p>
    <w:p w:rsidR="00A27EDE" w:rsidRPr="000F4982" w:rsidRDefault="00A27EDE"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E-mail: francinimartini@gmail.com</w:t>
      </w:r>
    </w:p>
    <w:p w:rsidR="00BC1718" w:rsidRPr="000F4982" w:rsidRDefault="00BC1718" w:rsidP="002C1841">
      <w:pPr>
        <w:autoSpaceDE w:val="0"/>
        <w:autoSpaceDN w:val="0"/>
        <w:adjustRightInd w:val="0"/>
        <w:spacing w:after="0" w:line="240" w:lineRule="auto"/>
        <w:jc w:val="center"/>
        <w:rPr>
          <w:rFonts w:ascii="Times New Roman" w:hAnsi="Times New Roman" w:cs="Times New Roman"/>
          <w:b/>
          <w:bCs/>
        </w:rPr>
      </w:pPr>
    </w:p>
    <w:p w:rsidR="00A27EDE" w:rsidRPr="000F4982" w:rsidRDefault="00A27EDE" w:rsidP="00BC1718">
      <w:pPr>
        <w:autoSpaceDE w:val="0"/>
        <w:autoSpaceDN w:val="0"/>
        <w:adjustRightInd w:val="0"/>
        <w:spacing w:after="0" w:line="240" w:lineRule="auto"/>
        <w:jc w:val="both"/>
        <w:rPr>
          <w:rFonts w:ascii="Times New Roman" w:hAnsi="Times New Roman" w:cs="Times New Roman"/>
          <w:i/>
          <w:iCs/>
        </w:rPr>
      </w:pPr>
      <w:r w:rsidRPr="000F4982">
        <w:rPr>
          <w:rFonts w:ascii="Times New Roman" w:hAnsi="Times New Roman" w:cs="Times New Roman"/>
          <w:b/>
          <w:bCs/>
        </w:rPr>
        <w:t>Palavras-chave</w:t>
      </w:r>
      <w:r w:rsidRPr="000F4982">
        <w:rPr>
          <w:rFonts w:ascii="Times New Roman" w:hAnsi="Times New Roman" w:cs="Times New Roman"/>
        </w:rPr>
        <w:t xml:space="preserve">: terapia fotodinâmica, curcumina, </w:t>
      </w:r>
      <w:r w:rsidRPr="000F4982">
        <w:rPr>
          <w:rFonts w:ascii="Times New Roman" w:hAnsi="Times New Roman" w:cs="Times New Roman"/>
          <w:i/>
          <w:iCs/>
        </w:rPr>
        <w:t xml:space="preserve">Salmonella </w:t>
      </w:r>
      <w:r w:rsidRPr="000F4982">
        <w:rPr>
          <w:rFonts w:ascii="Times New Roman" w:hAnsi="Times New Roman" w:cs="Times New Roman"/>
        </w:rPr>
        <w:t>spp</w:t>
      </w:r>
      <w:r w:rsidRPr="000F4982">
        <w:rPr>
          <w:rFonts w:ascii="Times New Roman" w:hAnsi="Times New Roman" w:cs="Times New Roman"/>
          <w:i/>
          <w:iCs/>
        </w:rPr>
        <w:t>.</w:t>
      </w:r>
    </w:p>
    <w:p w:rsidR="00BC1718" w:rsidRPr="000F4982" w:rsidRDefault="00BC1718" w:rsidP="00BC1718">
      <w:pPr>
        <w:autoSpaceDE w:val="0"/>
        <w:autoSpaceDN w:val="0"/>
        <w:adjustRightInd w:val="0"/>
        <w:spacing w:after="0" w:line="240" w:lineRule="auto"/>
        <w:jc w:val="both"/>
        <w:rPr>
          <w:rFonts w:ascii="Times New Roman" w:hAnsi="Times New Roman" w:cs="Times New Roman"/>
          <w:i/>
          <w:iCs/>
        </w:rPr>
      </w:pPr>
    </w:p>
    <w:p w:rsidR="00A27EDE" w:rsidRPr="000F4982" w:rsidRDefault="00A27EDE" w:rsidP="00BC1718">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i/>
          <w:iCs/>
        </w:rPr>
        <w:t xml:space="preserve">Salmonella </w:t>
      </w:r>
      <w:r w:rsidRPr="000F4982">
        <w:rPr>
          <w:rFonts w:ascii="Times New Roman" w:hAnsi="Times New Roman" w:cs="Times New Roman"/>
        </w:rPr>
        <w:t xml:space="preserve">é uma das quatro principais causas globais de doenças diarreicas, além de apresentar crescente </w:t>
      </w:r>
      <w:r w:rsidR="00BC1718" w:rsidRPr="000F4982">
        <w:rPr>
          <w:rFonts w:ascii="Times New Roman" w:hAnsi="Times New Roman" w:cs="Times New Roman"/>
        </w:rPr>
        <w:t>r</w:t>
      </w:r>
      <w:r w:rsidRPr="000F4982">
        <w:rPr>
          <w:rFonts w:ascii="Times New Roman" w:hAnsi="Times New Roman" w:cs="Times New Roman"/>
        </w:rPr>
        <w:t>esistência à</w:t>
      </w:r>
      <w:r w:rsidR="00BC1718" w:rsidRPr="000F4982">
        <w:rPr>
          <w:rFonts w:ascii="Times New Roman" w:hAnsi="Times New Roman" w:cs="Times New Roman"/>
        </w:rPr>
        <w:t xml:space="preserve"> </w:t>
      </w:r>
      <w:r w:rsidRPr="000F4982">
        <w:rPr>
          <w:rFonts w:ascii="Times New Roman" w:hAnsi="Times New Roman" w:cs="Times New Roman"/>
        </w:rPr>
        <w:t>antimicrobianos e capacidade de formação de biofilme, que naturalmente apresenta maior resistência do que a bactéria em sua forma</w:t>
      </w:r>
      <w:r w:rsidR="00BC1718" w:rsidRPr="000F4982">
        <w:rPr>
          <w:rFonts w:ascii="Times New Roman" w:hAnsi="Times New Roman" w:cs="Times New Roman"/>
        </w:rPr>
        <w:t xml:space="preserve"> </w:t>
      </w:r>
      <w:r w:rsidRPr="000F4982">
        <w:rPr>
          <w:rFonts w:ascii="Times New Roman" w:hAnsi="Times New Roman" w:cs="Times New Roman"/>
        </w:rPr>
        <w:t>planctônica. A resistência de microrganismos a antibióticos e agentes sanitizantes é um risco para a saúde pública e para a segurança</w:t>
      </w:r>
      <w:r w:rsidR="00BC1718" w:rsidRPr="000F4982">
        <w:rPr>
          <w:rFonts w:ascii="Times New Roman" w:hAnsi="Times New Roman" w:cs="Times New Roman"/>
        </w:rPr>
        <w:t xml:space="preserve"> </w:t>
      </w:r>
      <w:r w:rsidRPr="000F4982">
        <w:rPr>
          <w:rFonts w:ascii="Times New Roman" w:hAnsi="Times New Roman" w:cs="Times New Roman"/>
        </w:rPr>
        <w:t>dos alimentos, sendo assim, novas estratégias visando inibir a contaminação por microrganismos no ambiente de manipulação e</w:t>
      </w:r>
      <w:r w:rsidR="00BC1718" w:rsidRPr="000F4982">
        <w:rPr>
          <w:rFonts w:ascii="Times New Roman" w:hAnsi="Times New Roman" w:cs="Times New Roman"/>
        </w:rPr>
        <w:t xml:space="preserve"> </w:t>
      </w:r>
      <w:r w:rsidRPr="000F4982">
        <w:rPr>
          <w:rFonts w:ascii="Times New Roman" w:hAnsi="Times New Roman" w:cs="Times New Roman"/>
        </w:rPr>
        <w:t>processamento de alimentos se faz necessário. Nesse sentido, a terapia fotodinâmica tem se mostrado uma ferramenta promissora</w:t>
      </w:r>
      <w:r w:rsidR="00BC1718" w:rsidRPr="000F4982">
        <w:rPr>
          <w:rFonts w:ascii="Times New Roman" w:hAnsi="Times New Roman" w:cs="Times New Roman"/>
        </w:rPr>
        <w:t xml:space="preserve"> </w:t>
      </w:r>
      <w:r w:rsidRPr="000F4982">
        <w:rPr>
          <w:rFonts w:ascii="Times New Roman" w:hAnsi="Times New Roman" w:cs="Times New Roman"/>
        </w:rPr>
        <w:t>para controle de diferentes microrganismos em ambientes de processamento de alimentos. Essa técnica é descrita contra patógenos</w:t>
      </w:r>
      <w:r w:rsidR="00BC1718" w:rsidRPr="000F4982">
        <w:rPr>
          <w:rFonts w:ascii="Times New Roman" w:hAnsi="Times New Roman" w:cs="Times New Roman"/>
        </w:rPr>
        <w:t xml:space="preserve"> </w:t>
      </w:r>
      <w:r w:rsidRPr="000F4982">
        <w:rPr>
          <w:rFonts w:ascii="Times New Roman" w:hAnsi="Times New Roman" w:cs="Times New Roman"/>
        </w:rPr>
        <w:t>em vegetais, frutas, produtos cárneos e lácteos, assim como em superfícies e embalagens e utiliza-se de um fotossensibilizador, que,</w:t>
      </w:r>
      <w:r w:rsidR="00BC1718" w:rsidRPr="000F4982">
        <w:rPr>
          <w:rFonts w:ascii="Times New Roman" w:hAnsi="Times New Roman" w:cs="Times New Roman"/>
        </w:rPr>
        <w:t xml:space="preserve"> </w:t>
      </w:r>
      <w:r w:rsidRPr="000F4982">
        <w:rPr>
          <w:rFonts w:ascii="Times New Roman" w:hAnsi="Times New Roman" w:cs="Times New Roman"/>
        </w:rPr>
        <w:t>sob irradiação com luz visível na presença de oxigênio provoca a formação de espécies reativas de oxigênio, tóxicas aos</w:t>
      </w:r>
      <w:r w:rsidR="00BC1718" w:rsidRPr="000F4982">
        <w:rPr>
          <w:rFonts w:ascii="Times New Roman" w:hAnsi="Times New Roman" w:cs="Times New Roman"/>
        </w:rPr>
        <w:t xml:space="preserve"> </w:t>
      </w:r>
      <w:r w:rsidRPr="000F4982">
        <w:rPr>
          <w:rFonts w:ascii="Times New Roman" w:hAnsi="Times New Roman" w:cs="Times New Roman"/>
        </w:rPr>
        <w:t>microrganismos. Um possível fotossensibilizador, a curcumina, tem sido aplicada na terapia fotodinâmica efetivamente contra</w:t>
      </w:r>
      <w:r w:rsidR="00BC1718" w:rsidRPr="000F4982">
        <w:rPr>
          <w:rFonts w:ascii="Times New Roman" w:hAnsi="Times New Roman" w:cs="Times New Roman"/>
        </w:rPr>
        <w:t xml:space="preserve"> </w:t>
      </w:r>
      <w:r w:rsidRPr="000F4982">
        <w:rPr>
          <w:rFonts w:ascii="Times New Roman" w:hAnsi="Times New Roman" w:cs="Times New Roman"/>
        </w:rPr>
        <w:t>diversos microrganismos contaminantes de alimentos, contra patógenos orais e infecções fúngicas. Por ser extremamente</w:t>
      </w:r>
      <w:r w:rsidR="00BC1718" w:rsidRPr="000F4982">
        <w:rPr>
          <w:rFonts w:ascii="Times New Roman" w:hAnsi="Times New Roman" w:cs="Times New Roman"/>
        </w:rPr>
        <w:t xml:space="preserve"> </w:t>
      </w:r>
      <w:r w:rsidRPr="000F4982">
        <w:rPr>
          <w:rFonts w:ascii="Times New Roman" w:hAnsi="Times New Roman" w:cs="Times New Roman"/>
        </w:rPr>
        <w:t>hidrofóbica, o uso da curcumina é restrito. Em razão disso, novas alternativas buscam facilitar a sua solubilização e melhorar sua</w:t>
      </w:r>
      <w:r w:rsidR="00BC1718" w:rsidRPr="000F4982">
        <w:rPr>
          <w:rFonts w:ascii="Times New Roman" w:hAnsi="Times New Roman" w:cs="Times New Roman"/>
        </w:rPr>
        <w:t xml:space="preserve"> </w:t>
      </w:r>
      <w:r w:rsidRPr="000F4982">
        <w:rPr>
          <w:rFonts w:ascii="Times New Roman" w:hAnsi="Times New Roman" w:cs="Times New Roman"/>
        </w:rPr>
        <w:t>estabilidade, como formulações de curcumina solúvel em água. Considerando a necessidade de novas técnicas amigáveis ao meio</w:t>
      </w:r>
      <w:r w:rsidR="00BC1718" w:rsidRPr="000F4982">
        <w:rPr>
          <w:rFonts w:ascii="Times New Roman" w:hAnsi="Times New Roman" w:cs="Times New Roman"/>
        </w:rPr>
        <w:t xml:space="preserve"> </w:t>
      </w:r>
      <w:r w:rsidRPr="000F4982">
        <w:rPr>
          <w:rFonts w:ascii="Times New Roman" w:hAnsi="Times New Roman" w:cs="Times New Roman"/>
        </w:rPr>
        <w:t>ambiente, o problema da crescente resistência de microrganismos a antibióticos, e também levando em conta o desafio da</w:t>
      </w:r>
    </w:p>
    <w:p w:rsidR="00A27EDE" w:rsidRPr="000F4982" w:rsidRDefault="00A27EDE" w:rsidP="00BC1718">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solubilidade, o objetivo deste estudo foi avaliar o efeito fotodinâmico de uma curcumina solúvel em água frente a células</w:t>
      </w:r>
      <w:r w:rsidR="00BC1718" w:rsidRPr="000F4982">
        <w:rPr>
          <w:rFonts w:ascii="Times New Roman" w:hAnsi="Times New Roman" w:cs="Times New Roman"/>
        </w:rPr>
        <w:t xml:space="preserve"> </w:t>
      </w:r>
      <w:r w:rsidRPr="000F4982">
        <w:rPr>
          <w:rFonts w:ascii="Times New Roman" w:hAnsi="Times New Roman" w:cs="Times New Roman"/>
        </w:rPr>
        <w:t xml:space="preserve">planctônicas e biofilme de </w:t>
      </w:r>
      <w:r w:rsidRPr="000F4982">
        <w:rPr>
          <w:rFonts w:ascii="Times New Roman" w:hAnsi="Times New Roman" w:cs="Times New Roman"/>
          <w:i/>
          <w:iCs/>
        </w:rPr>
        <w:t xml:space="preserve">Salmonella </w:t>
      </w:r>
      <w:r w:rsidRPr="000F4982">
        <w:rPr>
          <w:rFonts w:ascii="Times New Roman" w:hAnsi="Times New Roman" w:cs="Times New Roman"/>
        </w:rPr>
        <w:t>spp. Os ensaios de inativação fotodinâmica foram realizados em microplacas de 96 poços com</w:t>
      </w:r>
      <w:r w:rsidR="00BC1718" w:rsidRPr="000F4982">
        <w:rPr>
          <w:rFonts w:ascii="Times New Roman" w:hAnsi="Times New Roman" w:cs="Times New Roman"/>
        </w:rPr>
        <w:t xml:space="preserve"> </w:t>
      </w:r>
      <w:r w:rsidRPr="000F4982">
        <w:rPr>
          <w:rFonts w:ascii="Times New Roman" w:hAnsi="Times New Roman" w:cs="Times New Roman"/>
          <w:i/>
          <w:iCs/>
        </w:rPr>
        <w:t xml:space="preserve">Salmonella enterica </w:t>
      </w:r>
      <w:r w:rsidRPr="000F4982">
        <w:rPr>
          <w:rFonts w:ascii="Times New Roman" w:hAnsi="Times New Roman" w:cs="Times New Roman"/>
        </w:rPr>
        <w:t>sorovar Typhimurium ATCC 14028. As suspensões bacterianas foram padronizadas a 10</w:t>
      </w:r>
      <w:r w:rsidRPr="000F4982">
        <w:rPr>
          <w:rFonts w:ascii="Times New Roman" w:eastAsia="MS-PMincho" w:hAnsi="Times New Roman" w:cs="Times New Roman"/>
        </w:rPr>
        <w:t xml:space="preserve">⁷ </w:t>
      </w:r>
      <w:r w:rsidRPr="000F4982">
        <w:rPr>
          <w:rFonts w:ascii="Times New Roman" w:hAnsi="Times New Roman" w:cs="Times New Roman"/>
        </w:rPr>
        <w:t>UFC/mL e o sistema</w:t>
      </w:r>
      <w:r w:rsidR="00BC1718" w:rsidRPr="000F4982">
        <w:rPr>
          <w:rFonts w:ascii="Times New Roman" w:hAnsi="Times New Roman" w:cs="Times New Roman"/>
        </w:rPr>
        <w:t xml:space="preserve"> </w:t>
      </w:r>
      <w:r w:rsidRPr="000F4982">
        <w:rPr>
          <w:rFonts w:ascii="Times New Roman" w:hAnsi="Times New Roman" w:cs="Times New Roman"/>
        </w:rPr>
        <w:t>de luz utilizado foi LED azul. Nos ensaios com células planctônicas as concentrações de fotossensibilizador testadas foram 62,5;</w:t>
      </w:r>
      <w:r w:rsidR="00BC1718" w:rsidRPr="000F4982">
        <w:rPr>
          <w:rFonts w:ascii="Times New Roman" w:hAnsi="Times New Roman" w:cs="Times New Roman"/>
        </w:rPr>
        <w:t xml:space="preserve"> </w:t>
      </w:r>
      <w:r w:rsidRPr="000F4982">
        <w:rPr>
          <w:rFonts w:ascii="Times New Roman" w:hAnsi="Times New Roman" w:cs="Times New Roman"/>
        </w:rPr>
        <w:t>125; 250 e 500μg/mL, o tempo de escuro foi padronizado em 10 minutos e com tempo de luz de 15 minutos e 30 minutos. Para os</w:t>
      </w:r>
      <w:r w:rsidR="00BC1718" w:rsidRPr="000F4982">
        <w:rPr>
          <w:rFonts w:ascii="Times New Roman" w:hAnsi="Times New Roman" w:cs="Times New Roman"/>
        </w:rPr>
        <w:t xml:space="preserve"> </w:t>
      </w:r>
      <w:r w:rsidRPr="000F4982">
        <w:rPr>
          <w:rFonts w:ascii="Times New Roman" w:hAnsi="Times New Roman" w:cs="Times New Roman"/>
        </w:rPr>
        <w:t>ensaios com biofilme, formados por 24h, foram testadas as concentrações de 250 e 500μg/mL e tanto o tempo de escuro quanto o de</w:t>
      </w:r>
    </w:p>
    <w:p w:rsidR="00A27EDE" w:rsidRPr="000F4982" w:rsidRDefault="00A27EDE" w:rsidP="00BC1718">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luz foram de 30 minutos. Os resultados para células planctônicas foram avaliados pela quantificação de células viáveis (Unidades</w:t>
      </w:r>
      <w:r w:rsidR="00BC1718" w:rsidRPr="000F4982">
        <w:rPr>
          <w:rFonts w:ascii="Times New Roman" w:hAnsi="Times New Roman" w:cs="Times New Roman"/>
        </w:rPr>
        <w:t xml:space="preserve"> </w:t>
      </w:r>
      <w:r w:rsidRPr="000F4982">
        <w:rPr>
          <w:rFonts w:ascii="Times New Roman" w:hAnsi="Times New Roman" w:cs="Times New Roman"/>
        </w:rPr>
        <w:t>Formadoras de Colônias - UFC/mL) e para biofilmes os resultados foram avaliados pela quantificação de células viáveis (Unidades</w:t>
      </w:r>
      <w:r w:rsidR="00BC1718" w:rsidRPr="000F4982">
        <w:rPr>
          <w:rFonts w:ascii="Times New Roman" w:hAnsi="Times New Roman" w:cs="Times New Roman"/>
        </w:rPr>
        <w:t xml:space="preserve"> </w:t>
      </w:r>
      <w:r w:rsidRPr="000F4982">
        <w:rPr>
          <w:rFonts w:ascii="Times New Roman" w:hAnsi="Times New Roman" w:cs="Times New Roman"/>
        </w:rPr>
        <w:t>Formadoras de Colônias - UFC/cm2) e quantificação da biomassa total pelo método do Cristal Violeta. Nos ensaios com células</w:t>
      </w:r>
      <w:r w:rsidR="00BC1718" w:rsidRPr="000F4982">
        <w:rPr>
          <w:rFonts w:ascii="Times New Roman" w:hAnsi="Times New Roman" w:cs="Times New Roman"/>
        </w:rPr>
        <w:t xml:space="preserve"> </w:t>
      </w:r>
      <w:r w:rsidRPr="000F4982">
        <w:rPr>
          <w:rFonts w:ascii="Times New Roman" w:hAnsi="Times New Roman" w:cs="Times New Roman"/>
        </w:rPr>
        <w:t>planctônicas foi possível observar que a concentração de 250 μg/mL com tempo de luz de 15 minutos apresentou melhor resultado</w:t>
      </w:r>
      <w:r w:rsidR="00BC1718" w:rsidRPr="000F4982">
        <w:rPr>
          <w:rFonts w:ascii="Times New Roman" w:hAnsi="Times New Roman" w:cs="Times New Roman"/>
        </w:rPr>
        <w:t xml:space="preserve"> </w:t>
      </w:r>
      <w:r w:rsidRPr="000F4982">
        <w:rPr>
          <w:rFonts w:ascii="Times New Roman" w:hAnsi="Times New Roman" w:cs="Times New Roman"/>
        </w:rPr>
        <w:t>entre todas as testadas, uma redução de aproximadamente 1 log UFC/mL comparado com o controle. Já para os ensaios com</w:t>
      </w:r>
      <w:r w:rsidR="00BC1718" w:rsidRPr="000F4982">
        <w:rPr>
          <w:rFonts w:ascii="Times New Roman" w:hAnsi="Times New Roman" w:cs="Times New Roman"/>
        </w:rPr>
        <w:t xml:space="preserve"> </w:t>
      </w:r>
      <w:r w:rsidRPr="000F4982">
        <w:rPr>
          <w:rFonts w:ascii="Times New Roman" w:hAnsi="Times New Roman" w:cs="Times New Roman"/>
        </w:rPr>
        <w:t>biofilme, observou-se que a concentração de 500 μg/mL apresentou melhor resultado entre as testadas, com uma redução de</w:t>
      </w:r>
      <w:r w:rsidR="00BC1718" w:rsidRPr="000F4982">
        <w:rPr>
          <w:rFonts w:ascii="Times New Roman" w:hAnsi="Times New Roman" w:cs="Times New Roman"/>
        </w:rPr>
        <w:t xml:space="preserve"> </w:t>
      </w:r>
      <w:r w:rsidRPr="000F4982">
        <w:rPr>
          <w:rFonts w:ascii="Times New Roman" w:hAnsi="Times New Roman" w:cs="Times New Roman"/>
        </w:rPr>
        <w:t>viabilidade celular de 0,48 log UFC/cm2. Para os testes de biomassa total, os resultados obtidos foram uma redução de 22,44% com a</w:t>
      </w:r>
    </w:p>
    <w:p w:rsidR="00A27EDE" w:rsidRPr="000F4982" w:rsidRDefault="00A27EDE" w:rsidP="00BC1718">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curcumina a 250 μg/mL e de 13,63% com a concentração de 500 μg/mL. A inativação fotodinâmica mediada por curcumina solúvel</w:t>
      </w:r>
      <w:r w:rsidR="00BC1718" w:rsidRPr="000F4982">
        <w:rPr>
          <w:rFonts w:ascii="Times New Roman" w:hAnsi="Times New Roman" w:cs="Times New Roman"/>
        </w:rPr>
        <w:t xml:space="preserve"> </w:t>
      </w:r>
      <w:r w:rsidRPr="000F4982">
        <w:rPr>
          <w:rFonts w:ascii="Times New Roman" w:hAnsi="Times New Roman" w:cs="Times New Roman"/>
        </w:rPr>
        <w:t xml:space="preserve">em água não se mostrou eficiente frente a </w:t>
      </w:r>
      <w:r w:rsidRPr="000F4982">
        <w:rPr>
          <w:rFonts w:ascii="Times New Roman" w:hAnsi="Times New Roman" w:cs="Times New Roman"/>
          <w:i/>
          <w:iCs/>
        </w:rPr>
        <w:t xml:space="preserve">S. Typhimurium, </w:t>
      </w:r>
      <w:r w:rsidRPr="000F4982">
        <w:rPr>
          <w:rFonts w:ascii="Times New Roman" w:hAnsi="Times New Roman" w:cs="Times New Roman"/>
        </w:rPr>
        <w:t>possivelmente porque as bactérias Gram-negativas são mais resistentes à</w:t>
      </w:r>
      <w:r w:rsidR="00BC1718" w:rsidRPr="000F4982">
        <w:rPr>
          <w:rFonts w:ascii="Times New Roman" w:hAnsi="Times New Roman" w:cs="Times New Roman"/>
        </w:rPr>
        <w:t xml:space="preserve"> </w:t>
      </w:r>
      <w:r w:rsidRPr="000F4982">
        <w:rPr>
          <w:rFonts w:ascii="Times New Roman" w:hAnsi="Times New Roman" w:cs="Times New Roman"/>
        </w:rPr>
        <w:t>inativação fotodinâmica do que as Gram positivas, uma vez que se diferenciam quanto à composição química e estrutural da parede</w:t>
      </w:r>
      <w:r w:rsidR="00BC1718" w:rsidRPr="000F4982">
        <w:rPr>
          <w:rFonts w:ascii="Times New Roman" w:hAnsi="Times New Roman" w:cs="Times New Roman"/>
        </w:rPr>
        <w:t xml:space="preserve"> </w:t>
      </w:r>
      <w:r w:rsidRPr="000F4982">
        <w:rPr>
          <w:rFonts w:ascii="Times New Roman" w:hAnsi="Times New Roman" w:cs="Times New Roman"/>
        </w:rPr>
        <w:t>celular. Novos estudos são necessários com diferentes concentrações e tempos de iluminação para um resultado mais conclusivo, a</w:t>
      </w:r>
      <w:r w:rsidR="00BC1718" w:rsidRPr="000F4982">
        <w:rPr>
          <w:rFonts w:ascii="Times New Roman" w:hAnsi="Times New Roman" w:cs="Times New Roman"/>
        </w:rPr>
        <w:t xml:space="preserve"> </w:t>
      </w:r>
      <w:r w:rsidRPr="000F4982">
        <w:rPr>
          <w:rFonts w:ascii="Times New Roman" w:hAnsi="Times New Roman" w:cs="Times New Roman"/>
        </w:rPr>
        <w:t>combinação do fotosensibilizador com compostos permeabilizantes para transportá-lo através da membrana externa também é uma</w:t>
      </w:r>
    </w:p>
    <w:p w:rsidR="00A27EDE" w:rsidRPr="000F4982" w:rsidRDefault="00A27EDE" w:rsidP="00BC1718">
      <w:pPr>
        <w:jc w:val="both"/>
        <w:rPr>
          <w:rFonts w:ascii="Times New Roman" w:hAnsi="Times New Roman" w:cs="Times New Roman"/>
        </w:rPr>
      </w:pPr>
      <w:r w:rsidRPr="000F4982">
        <w:rPr>
          <w:rFonts w:ascii="Times New Roman" w:hAnsi="Times New Roman" w:cs="Times New Roman"/>
        </w:rPr>
        <w:t>possibilidade para novos testes.</w:t>
      </w:r>
    </w:p>
    <w:p w:rsidR="00A27EDE" w:rsidRPr="000F4982" w:rsidRDefault="00A27EDE" w:rsidP="00BC1718">
      <w:pPr>
        <w:jc w:val="both"/>
        <w:rPr>
          <w:rFonts w:ascii="Times New Roman" w:hAnsi="Times New Roman" w:cs="Times New Roman"/>
        </w:rPr>
      </w:pPr>
    </w:p>
    <w:p w:rsidR="00551509" w:rsidRPr="000F4982" w:rsidRDefault="00551509" w:rsidP="002C1841">
      <w:pPr>
        <w:autoSpaceDE w:val="0"/>
        <w:autoSpaceDN w:val="0"/>
        <w:adjustRightInd w:val="0"/>
        <w:spacing w:after="0" w:line="240" w:lineRule="auto"/>
        <w:jc w:val="center"/>
        <w:rPr>
          <w:rFonts w:ascii="Times New Roman" w:hAnsi="Times New Roman" w:cs="Times New Roman"/>
          <w:b/>
        </w:rPr>
      </w:pPr>
      <w:r w:rsidRPr="000F4982">
        <w:rPr>
          <w:rFonts w:ascii="Times New Roman" w:hAnsi="Times New Roman" w:cs="Times New Roman"/>
          <w:b/>
        </w:rPr>
        <w:t>ESTUDO DO EFEITO DO ÓLEO DE GERGELIM NAS PROPRIEDADES MECÂNICAS DOS FILMES PARA EMBALAGENS DE ALIMENTOS</w:t>
      </w: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J. C. M. Costa1, E. S. Alves2, A. R. S. Bruni3, J. V. A. Silva4 e E. G. Bonafe5*</w:t>
      </w: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1,2,3Doutoranda PPC/UEM, 4Mestrando PPC/UEM 5Docente PPC/UEM</w:t>
      </w: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Universidade Estadual de Maringá, Av. Colombo, 5790, CEP. 87020-900, Maringá – PR.</w:t>
      </w: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E-mail: pg55007@uem.br</w:t>
      </w:r>
    </w:p>
    <w:p w:rsidR="00551509" w:rsidRPr="000F4982" w:rsidRDefault="00551509" w:rsidP="002C1841">
      <w:pPr>
        <w:autoSpaceDE w:val="0"/>
        <w:autoSpaceDN w:val="0"/>
        <w:adjustRightInd w:val="0"/>
        <w:spacing w:after="0" w:line="240" w:lineRule="auto"/>
        <w:jc w:val="center"/>
        <w:rPr>
          <w:rFonts w:ascii="Times New Roman" w:hAnsi="Times New Roman" w:cs="Times New Roman"/>
        </w:rPr>
      </w:pPr>
    </w:p>
    <w:p w:rsidR="00551509" w:rsidRPr="000F4982" w:rsidRDefault="00551509" w:rsidP="00551509">
      <w:pPr>
        <w:autoSpaceDE w:val="0"/>
        <w:autoSpaceDN w:val="0"/>
        <w:adjustRightInd w:val="0"/>
        <w:spacing w:after="0" w:line="240" w:lineRule="auto"/>
        <w:rPr>
          <w:rFonts w:ascii="Times New Roman" w:hAnsi="Times New Roman" w:cs="Times New Roman"/>
        </w:rPr>
      </w:pPr>
      <w:r w:rsidRPr="000F4982">
        <w:rPr>
          <w:rFonts w:ascii="Times New Roman" w:hAnsi="Times New Roman" w:cs="Times New Roman"/>
          <w:b/>
        </w:rPr>
        <w:t>Palavras-chave:</w:t>
      </w:r>
      <w:r w:rsidRPr="000F4982">
        <w:rPr>
          <w:rFonts w:ascii="Times New Roman" w:hAnsi="Times New Roman" w:cs="Times New Roman"/>
        </w:rPr>
        <w:t xml:space="preserve"> filmes biodegradáveis, polissacarídeos, óleo de gergelim.</w:t>
      </w:r>
    </w:p>
    <w:p w:rsidR="00551509" w:rsidRPr="000F4982" w:rsidRDefault="00551509" w:rsidP="00551509">
      <w:pPr>
        <w:autoSpaceDE w:val="0"/>
        <w:autoSpaceDN w:val="0"/>
        <w:adjustRightInd w:val="0"/>
        <w:spacing w:after="0" w:line="240" w:lineRule="auto"/>
        <w:rPr>
          <w:rFonts w:ascii="Times New Roman" w:hAnsi="Times New Roman" w:cs="Times New Roman"/>
        </w:rPr>
      </w:pPr>
    </w:p>
    <w:p w:rsidR="00551509" w:rsidRPr="000F4982" w:rsidRDefault="00551509" w:rsidP="00551509">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Em razão das preocupações ambientais associadas as embalagens plásticas e da cada vez maior exigência dos consumidores por alimentos frescos e seguros, observa-se um crescente interesse em filmes e revestimentos biodegradáveis como embalagens de alimentos. Materiais biopolímeros como os polissacarídeos e a combinação com os lipídeos (óleos vegetais) tem sido estudados como alternativa com o intuito de se obter filmes com características específicas. Desde os tempos antigos, os óleos que possuem substâncias como os fitofenóis por exemplo, têm sido usados na medicina tradicional por seus benefícios à saúde. Esses produtos naturais demonstraram possuir vários efeitos farmacológicos e propriedades biológicas, com relativamente poucas preocupações tornando esses agentes candidatos perfeitos para o desenvolvimento de estudos que visam sua adição, além disso, podem transportar ingredientes alimentícios como antioxidantes naturais, antimicrobianos e/ou melhorar a integridade mecânica ou as características de manuseio de alimentos. O presente trabalho tem como objetivo elucidar as propriedades dos materiais biopoliméricos para embalagens biodegradáveis com a incorporação do óleo de gergelim. Os filmes foram desenvolvidos a partir da κ- carragenina (2% p/v), amido de mandioca (1% p/v), óleo de gergelim em diferentes concentrações (0,5-1 % p/v), tween 80 (0,1-0,5 % p/v) e</w:t>
      </w:r>
    </w:p>
    <w:p w:rsidR="00A27EDE" w:rsidRPr="000F4982" w:rsidRDefault="00551509" w:rsidP="00E30266">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plastificante glicerol (1,5% p/v), através da técnica de casting. A espessura, propriedade mecânica e microscopia eletrônica dos filmes (MEV) foram analisadas. Os resultados mostram que a espessura do filme aumentou de 0,131 para 0,193 mm com o aumento da concentração do óleo.</w:t>
      </w:r>
      <w:r w:rsidR="00E30266" w:rsidRPr="000F4982">
        <w:rPr>
          <w:rFonts w:ascii="Times New Roman" w:hAnsi="Times New Roman" w:cs="Times New Roman"/>
        </w:rPr>
        <w:t xml:space="preserve"> </w:t>
      </w:r>
      <w:r w:rsidRPr="000F4982">
        <w:rPr>
          <w:rFonts w:ascii="Times New Roman" w:hAnsi="Times New Roman" w:cs="Times New Roman"/>
        </w:rPr>
        <w:t>A resistência à tração aumentou de 0,051 kg/mm² a 0,067 kg/mm², e houve um aumento no alongamento no intervalo de 13,1 % a 85,3 % também</w:t>
      </w:r>
      <w:r w:rsidR="00E30266" w:rsidRPr="000F4982">
        <w:rPr>
          <w:rFonts w:ascii="Times New Roman" w:hAnsi="Times New Roman" w:cs="Times New Roman"/>
        </w:rPr>
        <w:t xml:space="preserve"> </w:t>
      </w:r>
      <w:r w:rsidRPr="000F4982">
        <w:rPr>
          <w:rFonts w:ascii="Times New Roman" w:hAnsi="Times New Roman" w:cs="Times New Roman"/>
        </w:rPr>
        <w:t>com o aumento da incorporação do óleo na matriz filmogênica. As micrografias apresentaram superfícies levemente onduladas e sem rachaduras.</w:t>
      </w:r>
      <w:r w:rsidR="00E30266" w:rsidRPr="000F4982">
        <w:rPr>
          <w:rFonts w:ascii="Times New Roman" w:hAnsi="Times New Roman" w:cs="Times New Roman"/>
        </w:rPr>
        <w:t xml:space="preserve"> </w:t>
      </w:r>
      <w:r w:rsidRPr="000F4982">
        <w:rPr>
          <w:rFonts w:ascii="Times New Roman" w:hAnsi="Times New Roman" w:cs="Times New Roman"/>
        </w:rPr>
        <w:t>Dessa forma, os materiais formaram filmes com óleo eficaz, melhorando as propriedades de resistência a tração e o alongamento na ruptura.</w:t>
      </w:r>
      <w:r w:rsidR="00E30266" w:rsidRPr="000F4982">
        <w:rPr>
          <w:rFonts w:ascii="Times New Roman" w:hAnsi="Times New Roman" w:cs="Times New Roman"/>
        </w:rPr>
        <w:t xml:space="preserve"> </w:t>
      </w:r>
      <w:r w:rsidRPr="000F4982">
        <w:rPr>
          <w:rFonts w:ascii="Times New Roman" w:hAnsi="Times New Roman" w:cs="Times New Roman"/>
        </w:rPr>
        <w:t>Podendo-se concluir que este material de embalagem pode ser uma alternativa como embalagem para alimentos</w:t>
      </w:r>
    </w:p>
    <w:p w:rsidR="001E702C" w:rsidRPr="000F4982" w:rsidRDefault="001E702C" w:rsidP="00551509">
      <w:pPr>
        <w:autoSpaceDE w:val="0"/>
        <w:autoSpaceDN w:val="0"/>
        <w:adjustRightInd w:val="0"/>
        <w:spacing w:after="0" w:line="240" w:lineRule="auto"/>
        <w:jc w:val="both"/>
        <w:rPr>
          <w:rFonts w:ascii="Times New Roman" w:hAnsi="Times New Roman" w:cs="Times New Roman"/>
        </w:rPr>
      </w:pPr>
    </w:p>
    <w:p w:rsidR="000F4982" w:rsidRDefault="000F4982">
      <w:pPr>
        <w:rPr>
          <w:rFonts w:ascii="Times New Roman" w:hAnsi="Times New Roman" w:cs="Times New Roman"/>
        </w:rPr>
      </w:pPr>
      <w:r>
        <w:rPr>
          <w:rFonts w:ascii="Times New Roman" w:hAnsi="Times New Roman" w:cs="Times New Roman"/>
        </w:rPr>
        <w:br w:type="page"/>
      </w:r>
    </w:p>
    <w:p w:rsidR="001E702C" w:rsidRDefault="001E702C" w:rsidP="00551509">
      <w:pPr>
        <w:jc w:val="both"/>
        <w:rPr>
          <w:rFonts w:ascii="Times New Roman" w:hAnsi="Times New Roman" w:cs="Times New Roman"/>
        </w:rPr>
      </w:pPr>
    </w:p>
    <w:p w:rsidR="000F4982" w:rsidRDefault="000F4982" w:rsidP="002C1841">
      <w:pPr>
        <w:autoSpaceDE w:val="0"/>
        <w:autoSpaceDN w:val="0"/>
        <w:adjustRightInd w:val="0"/>
        <w:spacing w:after="0" w:line="240" w:lineRule="auto"/>
        <w:jc w:val="center"/>
        <w:rPr>
          <w:rFonts w:ascii="Times New Roman" w:hAnsi="Times New Roman" w:cs="Times New Roman"/>
          <w:b/>
        </w:rPr>
      </w:pPr>
      <w:r w:rsidRPr="000F4982">
        <w:rPr>
          <w:rFonts w:ascii="Times New Roman" w:hAnsi="Times New Roman" w:cs="Times New Roman"/>
          <w:b/>
        </w:rPr>
        <w:t>ELABORAÇÃO DE PATÊS COM RESÍDUO DE PESCADO E INCLUSÃO DE ÓLEO ESSENCIAL DE ORÉGANO</w:t>
      </w:r>
    </w:p>
    <w:p w:rsidR="000F4982" w:rsidRPr="000F4982" w:rsidRDefault="000F4982" w:rsidP="002C1841">
      <w:pPr>
        <w:autoSpaceDE w:val="0"/>
        <w:autoSpaceDN w:val="0"/>
        <w:adjustRightInd w:val="0"/>
        <w:spacing w:after="0" w:line="240" w:lineRule="auto"/>
        <w:jc w:val="center"/>
        <w:rPr>
          <w:rFonts w:ascii="Times New Roman" w:hAnsi="Times New Roman" w:cs="Times New Roman"/>
          <w:b/>
        </w:rPr>
      </w:pPr>
    </w:p>
    <w:p w:rsid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M. A. Matiucci1*, N. M. Silva1, G. G. Oliveira2, I. C. Santos3, L. R. Silva3, V. C. Dalagna3, C. R. Alcalde4, M. L. R. Souza4 e A. C. Feihrmann5</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1Doutorando PPC/UEM, 2Doutorando PPZ/UEM, 3Aluno DAL/CTC/UEM, 4Docente PPZ/UEM, 5Docente PPC/UEM</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Universidade Estadual de Maringá, Av. Colombo, 5790, Bloco J45, CEP. 87020-900, Maringá - PR</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E-mail: pg55117@.uem.br</w:t>
      </w:r>
    </w:p>
    <w:p w:rsidR="000F4982" w:rsidRPr="000F4982" w:rsidRDefault="000F4982" w:rsidP="000F4982">
      <w:pPr>
        <w:autoSpaceDE w:val="0"/>
        <w:autoSpaceDN w:val="0"/>
        <w:adjustRightInd w:val="0"/>
        <w:spacing w:after="0" w:line="240" w:lineRule="auto"/>
        <w:rPr>
          <w:rFonts w:ascii="Times New Roman" w:hAnsi="Times New Roman" w:cs="Times New Roman"/>
          <w:b/>
        </w:rPr>
      </w:pPr>
    </w:p>
    <w:p w:rsidR="000F4982" w:rsidRDefault="000F4982" w:rsidP="000F4982">
      <w:pPr>
        <w:autoSpaceDE w:val="0"/>
        <w:autoSpaceDN w:val="0"/>
        <w:adjustRightInd w:val="0"/>
        <w:spacing w:after="0" w:line="240" w:lineRule="auto"/>
        <w:rPr>
          <w:rFonts w:ascii="Times New Roman" w:hAnsi="Times New Roman" w:cs="Times New Roman"/>
        </w:rPr>
      </w:pPr>
      <w:r w:rsidRPr="000F4982">
        <w:rPr>
          <w:rFonts w:ascii="Times New Roman" w:hAnsi="Times New Roman" w:cs="Times New Roman"/>
          <w:b/>
        </w:rPr>
        <w:t>Palavras-chave:</w:t>
      </w:r>
      <w:r w:rsidRPr="000F4982">
        <w:rPr>
          <w:rFonts w:ascii="Times New Roman" w:hAnsi="Times New Roman" w:cs="Times New Roman"/>
        </w:rPr>
        <w:t xml:space="preserve"> Ácidos graxos, Oreocromis niloticus, Origanum vulgare.</w:t>
      </w:r>
    </w:p>
    <w:p w:rsidR="000F4982" w:rsidRPr="000F4982" w:rsidRDefault="000F4982" w:rsidP="000F4982">
      <w:pPr>
        <w:autoSpaceDE w:val="0"/>
        <w:autoSpaceDN w:val="0"/>
        <w:adjustRightInd w:val="0"/>
        <w:spacing w:after="0" w:line="240" w:lineRule="auto"/>
        <w:rPr>
          <w:rFonts w:ascii="Times New Roman" w:hAnsi="Times New Roman" w:cs="Times New Roman"/>
        </w:rPr>
      </w:pPr>
    </w:p>
    <w:p w:rsidR="000F4982" w:rsidRPr="000F4982" w:rsidRDefault="000F4982" w:rsidP="000F4982">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A geração de resíduos oriundos da tilapicultura pode chegar a 70%, dentre estes resíduos está o corte em “V” do filé, popularmente chamado de</w:t>
      </w:r>
      <w:r>
        <w:rPr>
          <w:rFonts w:ascii="Times New Roman" w:hAnsi="Times New Roman" w:cs="Times New Roman"/>
        </w:rPr>
        <w:t xml:space="preserve"> </w:t>
      </w:r>
      <w:r w:rsidRPr="000F4982">
        <w:rPr>
          <w:rFonts w:ascii="Times New Roman" w:hAnsi="Times New Roman" w:cs="Times New Roman"/>
        </w:rPr>
        <w:t>“vezinho”, representando 1,3% desta biomassa. Embora esse resíduo atualmente não apresente valor mercadológico, possui alto valor nutricional e</w:t>
      </w:r>
      <w:r>
        <w:rPr>
          <w:rFonts w:ascii="Times New Roman" w:hAnsi="Times New Roman" w:cs="Times New Roman"/>
        </w:rPr>
        <w:t xml:space="preserve"> </w:t>
      </w:r>
      <w:r w:rsidRPr="000F4982">
        <w:rPr>
          <w:rFonts w:ascii="Times New Roman" w:hAnsi="Times New Roman" w:cs="Times New Roman"/>
        </w:rPr>
        <w:t>grande potencial tecnológico para produção de co-produtos, entretanto, a rancificação auto-oxidativa é um dos principais fatores responsáveis pelo</w:t>
      </w:r>
      <w:r>
        <w:rPr>
          <w:rFonts w:ascii="Times New Roman" w:hAnsi="Times New Roman" w:cs="Times New Roman"/>
        </w:rPr>
        <w:t xml:space="preserve"> </w:t>
      </w:r>
      <w:r w:rsidRPr="000F4982">
        <w:rPr>
          <w:rFonts w:ascii="Times New Roman" w:hAnsi="Times New Roman" w:cs="Times New Roman"/>
        </w:rPr>
        <w:t>perecimento dos alimentos, originando sabores e odores categorizados como ranço, diminuindo o valor nutricional, limitando a longevidade do</w:t>
      </w:r>
      <w:r>
        <w:rPr>
          <w:rFonts w:ascii="Times New Roman" w:hAnsi="Times New Roman" w:cs="Times New Roman"/>
        </w:rPr>
        <w:t xml:space="preserve"> </w:t>
      </w:r>
      <w:r w:rsidRPr="000F4982">
        <w:rPr>
          <w:rFonts w:ascii="Times New Roman" w:hAnsi="Times New Roman" w:cs="Times New Roman"/>
        </w:rPr>
        <w:t>produto e resultando em compostos tóxicos nocivos à saúde, mais intensa em peixes devido as suas elevadas insaturações. Sendo assim, é necessário</w:t>
      </w:r>
      <w:r>
        <w:rPr>
          <w:rFonts w:ascii="Times New Roman" w:hAnsi="Times New Roman" w:cs="Times New Roman"/>
        </w:rPr>
        <w:t xml:space="preserve"> </w:t>
      </w:r>
      <w:r w:rsidRPr="000F4982">
        <w:rPr>
          <w:rFonts w:ascii="Times New Roman" w:hAnsi="Times New Roman" w:cs="Times New Roman"/>
        </w:rPr>
        <w:t>a inclusão de antioxidantes, definidos como compostos que inibem ou diminuem a oxidação causada por radicais livres e compostos oxidantes, tal</w:t>
      </w:r>
      <w:r>
        <w:rPr>
          <w:rFonts w:ascii="Times New Roman" w:hAnsi="Times New Roman" w:cs="Times New Roman"/>
        </w:rPr>
        <w:t xml:space="preserve"> </w:t>
      </w:r>
      <w:r w:rsidRPr="000F4982">
        <w:rPr>
          <w:rFonts w:ascii="Times New Roman" w:hAnsi="Times New Roman" w:cs="Times New Roman"/>
        </w:rPr>
        <w:t>como eritorbato de sódio, contudo, este composto pode apresentar malefícios a saúde, sendo considerado um aditivo prejudicial ou inseguro. Uma</w:t>
      </w:r>
      <w:r>
        <w:rPr>
          <w:rFonts w:ascii="Times New Roman" w:hAnsi="Times New Roman" w:cs="Times New Roman"/>
        </w:rPr>
        <w:t xml:space="preserve"> </w:t>
      </w:r>
      <w:r w:rsidRPr="000F4982">
        <w:rPr>
          <w:rFonts w:ascii="Times New Roman" w:hAnsi="Times New Roman" w:cs="Times New Roman"/>
        </w:rPr>
        <w:t>forma de combater o expressivo potencial oxidante presente nos produtos à base de peixe, seria a utilização de antioxidantes naturais, tais como óleos</w:t>
      </w:r>
      <w:r>
        <w:rPr>
          <w:rFonts w:ascii="Times New Roman" w:hAnsi="Times New Roman" w:cs="Times New Roman"/>
        </w:rPr>
        <w:t xml:space="preserve"> </w:t>
      </w:r>
      <w:r w:rsidRPr="000F4982">
        <w:rPr>
          <w:rFonts w:ascii="Times New Roman" w:hAnsi="Times New Roman" w:cs="Times New Roman"/>
        </w:rPr>
        <w:t>essenciais. Desta forma, objetivou-se elaborar patês de tilápia a partir do corte em “V” do filé, com substituição parcial do eritorbato de sódio por</w:t>
      </w:r>
      <w:r>
        <w:rPr>
          <w:rFonts w:ascii="Times New Roman" w:hAnsi="Times New Roman" w:cs="Times New Roman"/>
        </w:rPr>
        <w:t xml:space="preserve"> </w:t>
      </w:r>
      <w:r w:rsidRPr="000F4982">
        <w:rPr>
          <w:rFonts w:ascii="Times New Roman" w:hAnsi="Times New Roman" w:cs="Times New Roman"/>
        </w:rPr>
        <w:t>óleo essencial de orégano e avaliação de shelf-life por 90 dias. Foi realizado análise sensorial, cromatografia em fase gasosa para identificação dos</w:t>
      </w:r>
      <w:r>
        <w:rPr>
          <w:rFonts w:ascii="Times New Roman" w:hAnsi="Times New Roman" w:cs="Times New Roman"/>
        </w:rPr>
        <w:t xml:space="preserve"> </w:t>
      </w:r>
      <w:r w:rsidRPr="000F4982">
        <w:rPr>
          <w:rFonts w:ascii="Times New Roman" w:hAnsi="Times New Roman" w:cs="Times New Roman"/>
        </w:rPr>
        <w:t>ácidos graxos e compostos voláteis e cromatografia líquida de ultra alta eficiência para identificação de aminas biogênicas. Foram elaborados cinco</w:t>
      </w:r>
      <w:r>
        <w:rPr>
          <w:rFonts w:ascii="Times New Roman" w:hAnsi="Times New Roman" w:cs="Times New Roman"/>
        </w:rPr>
        <w:t xml:space="preserve"> </w:t>
      </w:r>
      <w:r w:rsidRPr="000F4982">
        <w:rPr>
          <w:rFonts w:ascii="Times New Roman" w:hAnsi="Times New Roman" w:cs="Times New Roman"/>
        </w:rPr>
        <w:t>tratamentos: sem antioxidantes = TSA; com eritorbato de sódio = TES; e tratamentos com inclusão 0,06 (TOE1), 0,1 (TOE2), e 1,4 % (TOE3) de</w:t>
      </w:r>
      <w:r>
        <w:rPr>
          <w:rFonts w:ascii="Times New Roman" w:hAnsi="Times New Roman" w:cs="Times New Roman"/>
        </w:rPr>
        <w:t xml:space="preserve"> </w:t>
      </w:r>
      <w:r w:rsidRPr="000F4982">
        <w:rPr>
          <w:rFonts w:ascii="Times New Roman" w:hAnsi="Times New Roman" w:cs="Times New Roman"/>
        </w:rPr>
        <w:t>óleo essencial, e consequente diminuição do teor eritorbato de sódio. Os tratamentos TES e TOE1 foram os únicos que apresentaram aumento nos</w:t>
      </w:r>
      <w:r>
        <w:rPr>
          <w:rFonts w:ascii="Times New Roman" w:hAnsi="Times New Roman" w:cs="Times New Roman"/>
        </w:rPr>
        <w:t xml:space="preserve"> </w:t>
      </w:r>
      <w:r w:rsidRPr="000F4982">
        <w:rPr>
          <w:rFonts w:ascii="Times New Roman" w:hAnsi="Times New Roman" w:cs="Times New Roman"/>
        </w:rPr>
        <w:t>teores de espermidina (p&lt;0,05), já a cadaverina, o tratamento TES apresentou maiores médias (p&lt;0,05) tanto no dia 0 quanto aos 90 dias, o que pode</w:t>
      </w:r>
      <w:r>
        <w:rPr>
          <w:rFonts w:ascii="Times New Roman" w:hAnsi="Times New Roman" w:cs="Times New Roman"/>
        </w:rPr>
        <w:t xml:space="preserve"> </w:t>
      </w:r>
      <w:r w:rsidRPr="000F4982">
        <w:rPr>
          <w:rFonts w:ascii="Times New Roman" w:hAnsi="Times New Roman" w:cs="Times New Roman"/>
        </w:rPr>
        <w:t>estar associado as altas concentrações de eritorbato de sódio, enquanto o tratamento TOE3 apresentou as menores médias para putrecina e cadaverina.</w:t>
      </w:r>
      <w:r>
        <w:rPr>
          <w:rFonts w:ascii="Times New Roman" w:hAnsi="Times New Roman" w:cs="Times New Roman"/>
        </w:rPr>
        <w:t xml:space="preserve"> </w:t>
      </w:r>
      <w:r w:rsidRPr="000F4982">
        <w:rPr>
          <w:rFonts w:ascii="Times New Roman" w:hAnsi="Times New Roman" w:cs="Times New Roman"/>
        </w:rPr>
        <w:t>Quanto aos ácidos graxos, o monoinsaturado encontrado em maior concentração foi o ácido oleico, já o poli-insaturado foi o linoleico. Os valores de</w:t>
      </w:r>
      <w:r>
        <w:rPr>
          <w:rFonts w:ascii="Times New Roman" w:hAnsi="Times New Roman" w:cs="Times New Roman"/>
        </w:rPr>
        <w:t xml:space="preserve"> </w:t>
      </w:r>
      <w:r w:rsidRPr="000F4982">
        <w:rPr>
          <w:rFonts w:ascii="Times New Roman" w:hAnsi="Times New Roman" w:cs="Times New Roman"/>
        </w:rPr>
        <w:t>ácido graxos poli-insaturados (AGPI) foram ainda maiores que os de ácidos graxos mono-insaturados (AGMI), isso devido à alta concentração de</w:t>
      </w:r>
      <w:r>
        <w:rPr>
          <w:rFonts w:ascii="Times New Roman" w:hAnsi="Times New Roman" w:cs="Times New Roman"/>
        </w:rPr>
        <w:t xml:space="preserve"> </w:t>
      </w:r>
      <w:r w:rsidRPr="000F4982">
        <w:rPr>
          <w:rFonts w:ascii="Times New Roman" w:hAnsi="Times New Roman" w:cs="Times New Roman"/>
        </w:rPr>
        <w:t>ácido linoleico nos patês, nenhum tratamento apresentou degradação desses ácidos graxos ao longo do período de armazenamento. Dentre os</w:t>
      </w:r>
      <w:r>
        <w:rPr>
          <w:rFonts w:ascii="Times New Roman" w:hAnsi="Times New Roman" w:cs="Times New Roman"/>
        </w:rPr>
        <w:t xml:space="preserve"> </w:t>
      </w:r>
      <w:r w:rsidRPr="000F4982">
        <w:rPr>
          <w:rFonts w:ascii="Times New Roman" w:hAnsi="Times New Roman" w:cs="Times New Roman"/>
        </w:rPr>
        <w:t>compostos voláteis foram encontrados grupamentos alcanos, ésteres, aromáticos, ácidos, aldeídos, álcoois e quetonas. Os compostos voláteis</w:t>
      </w:r>
      <w:r>
        <w:rPr>
          <w:rFonts w:ascii="Times New Roman" w:hAnsi="Times New Roman" w:cs="Times New Roman"/>
        </w:rPr>
        <w:t xml:space="preserve"> </w:t>
      </w:r>
      <w:r w:rsidRPr="000F4982">
        <w:rPr>
          <w:rFonts w:ascii="Times New Roman" w:hAnsi="Times New Roman" w:cs="Times New Roman"/>
        </w:rPr>
        <w:t>aromáticos foram identificados apenas nos tratamentos com inclusão de óleo essencial de orégano. O Aromáticos em maior concentração foram:</w:t>
      </w:r>
      <w:r>
        <w:rPr>
          <w:rFonts w:ascii="Times New Roman" w:hAnsi="Times New Roman" w:cs="Times New Roman"/>
        </w:rPr>
        <w:t xml:space="preserve"> </w:t>
      </w:r>
      <w:r w:rsidRPr="000F4982">
        <w:rPr>
          <w:rFonts w:ascii="Times New Roman" w:hAnsi="Times New Roman" w:cs="Times New Roman"/>
        </w:rPr>
        <w:t>cariofileno, carvacrol e timol, respectivamente. Todos os aromáticos aumentaram significativamente a medida que aumentou a inclusão do óleo</w:t>
      </w:r>
      <w:r>
        <w:rPr>
          <w:rFonts w:ascii="Times New Roman" w:hAnsi="Times New Roman" w:cs="Times New Roman"/>
        </w:rPr>
        <w:t xml:space="preserve"> </w:t>
      </w:r>
      <w:r w:rsidRPr="000F4982">
        <w:rPr>
          <w:rFonts w:ascii="Times New Roman" w:hAnsi="Times New Roman" w:cs="Times New Roman"/>
        </w:rPr>
        <w:t>essencial, indicando que houve uma boa incorporação do produto nos patês. A análise sensorial não apresentou diferença significativa (p&gt;0,05) entre</w:t>
      </w:r>
      <w:r>
        <w:rPr>
          <w:rFonts w:ascii="Times New Roman" w:hAnsi="Times New Roman" w:cs="Times New Roman"/>
        </w:rPr>
        <w:t xml:space="preserve"> </w:t>
      </w:r>
      <w:r w:rsidRPr="000F4982">
        <w:rPr>
          <w:rFonts w:ascii="Times New Roman" w:hAnsi="Times New Roman" w:cs="Times New Roman"/>
        </w:rPr>
        <w:t>os tratamentos para impressão global e os atributos sensoriais de cor, aroma, e textura, de acordo com a análise sensorial, os provadores “gostaram</w:t>
      </w:r>
      <w:r>
        <w:rPr>
          <w:rFonts w:ascii="Times New Roman" w:hAnsi="Times New Roman" w:cs="Times New Roman"/>
        </w:rPr>
        <w:t xml:space="preserve"> </w:t>
      </w:r>
      <w:r w:rsidRPr="000F4982">
        <w:rPr>
          <w:rFonts w:ascii="Times New Roman" w:hAnsi="Times New Roman" w:cs="Times New Roman"/>
        </w:rPr>
        <w:t>muito” da cor e “gostaram moderadamente” do aroma, textura e impressão global. Já o sabor apresentou maior média para TSA e menor média para</w:t>
      </w:r>
      <w:r>
        <w:rPr>
          <w:rFonts w:ascii="Times New Roman" w:hAnsi="Times New Roman" w:cs="Times New Roman"/>
        </w:rPr>
        <w:t xml:space="preserve"> </w:t>
      </w:r>
      <w:r w:rsidRPr="000F4982">
        <w:rPr>
          <w:rFonts w:ascii="Times New Roman" w:hAnsi="Times New Roman" w:cs="Times New Roman"/>
        </w:rPr>
        <w:t>TOE1. A avaliação sensorial do TSA indicou que patês elaborados a partir de resíduos da filetagem de tilápia são atrativos ao consumidor, visto que</w:t>
      </w:r>
      <w:r>
        <w:rPr>
          <w:rFonts w:ascii="Times New Roman" w:hAnsi="Times New Roman" w:cs="Times New Roman"/>
        </w:rPr>
        <w:t xml:space="preserve"> </w:t>
      </w:r>
      <w:r w:rsidRPr="000F4982">
        <w:rPr>
          <w:rFonts w:ascii="Times New Roman" w:hAnsi="Times New Roman" w:cs="Times New Roman"/>
        </w:rPr>
        <w:t>sua avaliação indicou que os provadores “gostaram muito do sabor”. Desta forma, conclui-se que o óleo essencial de orégano é uma via alternativa</w:t>
      </w:r>
      <w:r>
        <w:rPr>
          <w:rFonts w:ascii="Times New Roman" w:hAnsi="Times New Roman" w:cs="Times New Roman"/>
        </w:rPr>
        <w:t xml:space="preserve"> </w:t>
      </w:r>
      <w:r w:rsidRPr="000F4982">
        <w:rPr>
          <w:rFonts w:ascii="Times New Roman" w:hAnsi="Times New Roman" w:cs="Times New Roman"/>
        </w:rPr>
        <w:t>para redução de eritorbato de sódio, e o uso de aparas para produção de co-produtos é uma alternativa possível</w:t>
      </w:r>
    </w:p>
    <w:p w:rsidR="001E702C" w:rsidRPr="000F4982" w:rsidRDefault="001E702C" w:rsidP="000F4982">
      <w:pPr>
        <w:jc w:val="both"/>
        <w:rPr>
          <w:rFonts w:ascii="Times New Roman" w:hAnsi="Times New Roman" w:cs="Times New Roman"/>
        </w:rPr>
      </w:pPr>
    </w:p>
    <w:p w:rsidR="001E702C" w:rsidRPr="000F4982" w:rsidRDefault="001E702C" w:rsidP="001E702C">
      <w:pPr>
        <w:jc w:val="both"/>
        <w:rPr>
          <w:rFonts w:ascii="Times New Roman" w:hAnsi="Times New Roman" w:cs="Times New Roman"/>
        </w:rPr>
      </w:pPr>
    </w:p>
    <w:p w:rsidR="001E702C" w:rsidRPr="000F4982" w:rsidRDefault="001E702C" w:rsidP="001E702C">
      <w:pPr>
        <w:jc w:val="both"/>
        <w:rPr>
          <w:rFonts w:ascii="Times New Roman" w:hAnsi="Times New Roman" w:cs="Times New Roman"/>
        </w:rPr>
      </w:pPr>
    </w:p>
    <w:p w:rsidR="000F4982" w:rsidRDefault="000F4982" w:rsidP="002C1841">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OTIMIZAÇÃO DO TEOR DE CAROTENOIDES DA MAMACADELA (</w:t>
      </w:r>
      <w:r>
        <w:rPr>
          <w:rFonts w:ascii="Times New Roman" w:hAnsi="Times New Roman" w:cs="Times New Roman"/>
          <w:b/>
          <w:bCs/>
          <w:i/>
          <w:iCs/>
        </w:rPr>
        <w:t xml:space="preserve">Brosimum Gaudichaudii </w:t>
      </w:r>
      <w:r>
        <w:rPr>
          <w:rFonts w:ascii="Times New Roman" w:hAnsi="Times New Roman" w:cs="Times New Roman"/>
          <w:b/>
          <w:bCs/>
        </w:rPr>
        <w:t>Trécul) PELA METODOLOGIA DE SUPERFÍCIE DE RESPOSTA</w:t>
      </w:r>
    </w:p>
    <w:p w:rsidR="000F4982" w:rsidRDefault="000F4982" w:rsidP="002C1841">
      <w:pPr>
        <w:autoSpaceDE w:val="0"/>
        <w:autoSpaceDN w:val="0"/>
        <w:adjustRightInd w:val="0"/>
        <w:spacing w:after="0" w:line="240" w:lineRule="auto"/>
        <w:jc w:val="center"/>
        <w:rPr>
          <w:rFonts w:ascii="Times New Roman" w:hAnsi="Times New Roman" w:cs="Times New Roman"/>
          <w:b/>
          <w:bCs/>
        </w:rPr>
      </w:pPr>
    </w:p>
    <w:p w:rsidR="000F4982" w:rsidRDefault="000F4982" w:rsidP="002C1841">
      <w:pPr>
        <w:autoSpaceDE w:val="0"/>
        <w:autoSpaceDN w:val="0"/>
        <w:adjustRightInd w:val="0"/>
        <w:spacing w:after="0" w:line="240" w:lineRule="auto"/>
        <w:jc w:val="center"/>
        <w:rPr>
          <w:rFonts w:ascii="Times New Roman" w:hAnsi="Times New Roman" w:cs="Times New Roman"/>
          <w:sz w:val="14"/>
          <w:szCs w:val="14"/>
        </w:rPr>
      </w:pPr>
      <w:r>
        <w:rPr>
          <w:rFonts w:ascii="Times New Roman" w:hAnsi="Times New Roman" w:cs="Times New Roman"/>
        </w:rPr>
        <w:t xml:space="preserve">J. F. Silva </w:t>
      </w:r>
      <w:r>
        <w:rPr>
          <w:rFonts w:ascii="Times New Roman" w:hAnsi="Times New Roman" w:cs="Times New Roman"/>
          <w:sz w:val="14"/>
          <w:szCs w:val="14"/>
        </w:rPr>
        <w:t>1*</w:t>
      </w:r>
      <w:r>
        <w:rPr>
          <w:rFonts w:ascii="Times New Roman" w:hAnsi="Times New Roman" w:cs="Times New Roman"/>
        </w:rPr>
        <w:t xml:space="preserve">, C. T. Guedes </w:t>
      </w:r>
      <w:r>
        <w:rPr>
          <w:rFonts w:ascii="Times New Roman" w:hAnsi="Times New Roman" w:cs="Times New Roman"/>
          <w:sz w:val="14"/>
          <w:szCs w:val="14"/>
        </w:rPr>
        <w:t>2</w:t>
      </w:r>
      <w:r>
        <w:rPr>
          <w:rFonts w:ascii="Times New Roman" w:hAnsi="Times New Roman" w:cs="Times New Roman"/>
        </w:rPr>
        <w:t>, G. S. Madrona</w:t>
      </w:r>
      <w:r>
        <w:rPr>
          <w:rFonts w:ascii="Times New Roman" w:hAnsi="Times New Roman" w:cs="Times New Roman"/>
          <w:sz w:val="14"/>
          <w:szCs w:val="14"/>
        </w:rPr>
        <w:t>3</w:t>
      </w:r>
      <w:r>
        <w:rPr>
          <w:rFonts w:ascii="Times New Roman" w:hAnsi="Times New Roman" w:cs="Times New Roman"/>
        </w:rPr>
        <w:t>, D. F. Rossoni</w:t>
      </w:r>
      <w:r>
        <w:rPr>
          <w:rFonts w:ascii="Times New Roman" w:hAnsi="Times New Roman" w:cs="Times New Roman"/>
          <w:sz w:val="14"/>
          <w:szCs w:val="14"/>
        </w:rPr>
        <w:t xml:space="preserve">3 </w:t>
      </w:r>
      <w:r>
        <w:rPr>
          <w:rFonts w:ascii="Times New Roman" w:hAnsi="Times New Roman" w:cs="Times New Roman"/>
        </w:rPr>
        <w:t>e M. R. da S. Scapim</w:t>
      </w:r>
      <w:r>
        <w:rPr>
          <w:rFonts w:ascii="Times New Roman" w:hAnsi="Times New Roman" w:cs="Times New Roman"/>
          <w:sz w:val="14"/>
          <w:szCs w:val="14"/>
        </w:rPr>
        <w:t>3</w:t>
      </w:r>
    </w:p>
    <w:p w:rsidR="000F4982" w:rsidRDefault="000F4982" w:rsidP="002C1841">
      <w:pPr>
        <w:autoSpaceDE w:val="0"/>
        <w:autoSpaceDN w:val="0"/>
        <w:adjustRightInd w:val="0"/>
        <w:spacing w:after="0" w:line="240" w:lineRule="auto"/>
        <w:jc w:val="center"/>
        <w:rPr>
          <w:rFonts w:ascii="Times New Roman" w:hAnsi="Times New Roman" w:cs="Times New Roman"/>
          <w:sz w:val="14"/>
          <w:szCs w:val="14"/>
        </w:rPr>
      </w:pPr>
    </w:p>
    <w:p w:rsidR="000F4982" w:rsidRDefault="000F4982" w:rsidP="002C18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14"/>
          <w:szCs w:val="14"/>
        </w:rPr>
        <w:t xml:space="preserve">1 </w:t>
      </w:r>
      <w:r>
        <w:rPr>
          <w:rFonts w:ascii="Times New Roman" w:hAnsi="Times New Roman" w:cs="Times New Roman"/>
        </w:rPr>
        <w:t xml:space="preserve">Doutorando PPC/UEM, </w:t>
      </w:r>
      <w:r>
        <w:rPr>
          <w:rFonts w:ascii="Times New Roman" w:hAnsi="Times New Roman" w:cs="Times New Roman"/>
          <w:sz w:val="14"/>
          <w:szCs w:val="14"/>
        </w:rPr>
        <w:t xml:space="preserve">2 </w:t>
      </w:r>
      <w:r>
        <w:rPr>
          <w:rFonts w:ascii="Times New Roman" w:hAnsi="Times New Roman" w:cs="Times New Roman"/>
        </w:rPr>
        <w:t xml:space="preserve">Mestrando PEQ/UEM, </w:t>
      </w:r>
      <w:r>
        <w:rPr>
          <w:rFonts w:ascii="Times New Roman" w:hAnsi="Times New Roman" w:cs="Times New Roman"/>
          <w:sz w:val="14"/>
          <w:szCs w:val="14"/>
        </w:rPr>
        <w:t>3</w:t>
      </w:r>
      <w:r>
        <w:rPr>
          <w:rFonts w:ascii="Times New Roman" w:hAnsi="Times New Roman" w:cs="Times New Roman"/>
        </w:rPr>
        <w:t>Docente DEQ/CTC/UEM Universidade Estadual</w:t>
      </w:r>
    </w:p>
    <w:p w:rsidR="000F4982" w:rsidRDefault="000F4982" w:rsidP="002C18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de Maringá, Av. Colombo, 5790, Bloco D90, CEP. 87020-900, Maringá - PR</w:t>
      </w:r>
    </w:p>
    <w:p w:rsidR="000F4982" w:rsidRDefault="000F4982" w:rsidP="002C18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E-mail: jaquelinesferreirasilva@gmail.com</w:t>
      </w:r>
    </w:p>
    <w:p w:rsidR="000F4982" w:rsidRDefault="000F4982" w:rsidP="002C1841">
      <w:pPr>
        <w:autoSpaceDE w:val="0"/>
        <w:autoSpaceDN w:val="0"/>
        <w:adjustRightInd w:val="0"/>
        <w:spacing w:after="0" w:line="240" w:lineRule="auto"/>
        <w:jc w:val="center"/>
        <w:rPr>
          <w:rFonts w:ascii="Times New Roman" w:hAnsi="Times New Roman" w:cs="Times New Roman"/>
          <w:b/>
          <w:bCs/>
        </w:rPr>
      </w:pPr>
    </w:p>
    <w:p w:rsidR="000F4982" w:rsidRDefault="000F4982" w:rsidP="000F4982">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fruto do Cerrado, carotenoides, extração de carotenoides.</w:t>
      </w:r>
    </w:p>
    <w:p w:rsidR="000F4982" w:rsidRDefault="000F4982" w:rsidP="000F4982">
      <w:pPr>
        <w:autoSpaceDE w:val="0"/>
        <w:autoSpaceDN w:val="0"/>
        <w:adjustRightInd w:val="0"/>
        <w:spacing w:after="0" w:line="240" w:lineRule="auto"/>
        <w:rPr>
          <w:rFonts w:ascii="Times New Roman" w:hAnsi="Times New Roman" w:cs="Times New Roman"/>
        </w:rPr>
      </w:pPr>
    </w:p>
    <w:p w:rsidR="001E702C" w:rsidRPr="000F4982" w:rsidRDefault="000F4982" w:rsidP="000F498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metodologia de superfície de resposta (MSR) é uma ferramenta estatística bastante utilizada, devido a eficácia para a avaliação, modelagem e otimização dos parâmetros independentes sobre variáveis dependentes durante o processamento de alimentos, com o intuito de obter condições ideais de operação. O Cerrado é um dos maiores biomas do brasileiro e possui em sua extensão inúmeras árvores frutíferas subexploradas. A mamacadela é uma planta bastante conhecida pela medicina popular, principalmente no tratamento do vitiligo, mas seus frutos são pouco pesquisados. Assim, este trabalho teve como objetivo a otimização dos parâmetros de extração tempo (30 e 60 min.), temperatura (30 e 60 °C) e com banho com agitação ou ultrassom para quantificar o teor de carotenoides totais do fruto da mamacadela utilizando a metodologia de superfície de resposta (MSR). Os carotenoides são pigmentos que conferem a coloração do amarelo, vermelho e laranja de frutas e verduras e alguns animais aquáticos, cores estas que estão presentes no fruto e extrato obtidos pela extração em álcool etílico. Os melhores valores de carotenoides para o extrato foi utilizando uma maior temperatura durante o processo de extração (60°C) e um menor tempo de extração (30 min.) e com a utilização do banho com agitação. Analisando o teor de carotenoides, para as interações duplas foi observado que os maiores valores foram para o processo de extração que se utilizou uma temperatura 60°C e um menor tempo de extração 30 minutos. Os carotenóides possuem características de serem termicamente sensíveis, logo a exposição desse composto por um longo período pode resultar na sua degradação. É importante destacar que o processo de extração foi sustentável quando comparado com uma extração com metanol, devido a utilização de um solvente com baixa toxicidade, custo e de fácil acesso, obtendo assim, valores satisfatórios de carotenoides economicamente viáveis devido ao processo de extração simples. A mamacadela apresentou características de um fruto rico em teor de carotenoides e que podem ser explorados como matéria-prima para obtenção de produtos e subprodutos com alto valor agregado, possibilitando assim uma fonte de renda alternativa para as comunidades da região, além do aproveitamento deste fruto proporcionar a exploração de áreas nativas do Cerrado e assim possibilitar a agricultura</w:t>
      </w:r>
    </w:p>
    <w:p w:rsidR="001E702C" w:rsidRPr="000F4982" w:rsidRDefault="001E702C" w:rsidP="001E702C">
      <w:pPr>
        <w:jc w:val="center"/>
        <w:rPr>
          <w:rFonts w:ascii="Times New Roman" w:hAnsi="Times New Roman" w:cs="Times New Roman"/>
        </w:rPr>
      </w:pPr>
    </w:p>
    <w:p w:rsidR="001E702C" w:rsidRPr="000F4982" w:rsidRDefault="001E702C" w:rsidP="001E702C">
      <w:pPr>
        <w:jc w:val="center"/>
        <w:rPr>
          <w:rFonts w:ascii="Times New Roman" w:hAnsi="Times New Roman" w:cs="Times New Roman"/>
        </w:rPr>
      </w:pPr>
    </w:p>
    <w:p w:rsidR="000F4982" w:rsidRDefault="000F4982">
      <w:pPr>
        <w:rPr>
          <w:rFonts w:ascii="Times New Roman" w:hAnsi="Times New Roman" w:cs="Times New Roman"/>
          <w:sz w:val="24"/>
          <w:szCs w:val="24"/>
        </w:rPr>
      </w:pPr>
      <w:r>
        <w:rPr>
          <w:rFonts w:ascii="Times New Roman" w:hAnsi="Times New Roman" w:cs="Times New Roman"/>
          <w:sz w:val="24"/>
          <w:szCs w:val="24"/>
        </w:rPr>
        <w:br w:type="page"/>
      </w:r>
    </w:p>
    <w:p w:rsidR="000F4982" w:rsidRDefault="000F4982" w:rsidP="001E702C">
      <w:pPr>
        <w:jc w:val="center"/>
        <w:rPr>
          <w:rFonts w:ascii="Times New Roman" w:hAnsi="Times New Roman" w:cs="Times New Roman"/>
          <w:sz w:val="24"/>
          <w:szCs w:val="24"/>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b/>
          <w:bCs/>
          <w:color w:val="000000"/>
        </w:rPr>
      </w:pPr>
      <w:r w:rsidRPr="000F4982">
        <w:rPr>
          <w:rFonts w:ascii="Times New Roman" w:hAnsi="Times New Roman" w:cs="Times New Roman"/>
          <w:b/>
          <w:bCs/>
          <w:color w:val="000000"/>
        </w:rPr>
        <w:t xml:space="preserve">COMPARAÇÃO DOS EFEITOS DOS EXTRATOS DA SEMENTE DE </w:t>
      </w:r>
      <w:r w:rsidRPr="000F4982">
        <w:rPr>
          <w:rFonts w:ascii="Times New Roman" w:hAnsi="Times New Roman" w:cs="Times New Roman"/>
          <w:b/>
          <w:bCs/>
          <w:i/>
          <w:iCs/>
          <w:color w:val="000000"/>
        </w:rPr>
        <w:t xml:space="preserve">Tamarindus indica </w:t>
      </w:r>
      <w:r w:rsidRPr="000F4982">
        <w:rPr>
          <w:rFonts w:ascii="Times New Roman" w:hAnsi="Times New Roman" w:cs="Times New Roman"/>
          <w:b/>
          <w:bCs/>
          <w:color w:val="000000"/>
        </w:rPr>
        <w:t>e</w:t>
      </w:r>
    </w:p>
    <w:p w:rsidR="000F4982" w:rsidRPr="000F4982" w:rsidRDefault="000F4982" w:rsidP="002C1841">
      <w:pPr>
        <w:autoSpaceDE w:val="0"/>
        <w:autoSpaceDN w:val="0"/>
        <w:adjustRightInd w:val="0"/>
        <w:spacing w:after="0" w:line="240" w:lineRule="auto"/>
        <w:jc w:val="center"/>
        <w:rPr>
          <w:rFonts w:ascii="Times New Roman" w:hAnsi="Times New Roman" w:cs="Times New Roman"/>
          <w:b/>
          <w:bCs/>
          <w:i/>
          <w:iCs/>
          <w:color w:val="000000"/>
        </w:rPr>
      </w:pPr>
      <w:r w:rsidRPr="000F4982">
        <w:rPr>
          <w:rFonts w:ascii="Times New Roman" w:hAnsi="Times New Roman" w:cs="Times New Roman"/>
          <w:b/>
          <w:bCs/>
          <w:i/>
          <w:iCs/>
          <w:color w:val="000000"/>
        </w:rPr>
        <w:t>Malpighia emarginata SOBRE ASPECTOS MORFOMÉTRICOS DE ANIMAIS OBESOS</w:t>
      </w:r>
    </w:p>
    <w:p w:rsidR="000F4982" w:rsidRDefault="000F4982" w:rsidP="002C1841">
      <w:pPr>
        <w:autoSpaceDE w:val="0"/>
        <w:autoSpaceDN w:val="0"/>
        <w:adjustRightInd w:val="0"/>
        <w:spacing w:after="0" w:line="240" w:lineRule="auto"/>
        <w:jc w:val="center"/>
        <w:rPr>
          <w:rFonts w:ascii="Times New Roman" w:hAnsi="Times New Roman" w:cs="Times New Roman"/>
          <w:b/>
          <w:bCs/>
          <w:i/>
          <w:iCs/>
          <w:color w:val="000000"/>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bCs/>
          <w:iCs/>
          <w:color w:val="000000"/>
        </w:rPr>
      </w:pPr>
      <w:r w:rsidRPr="000F4982">
        <w:rPr>
          <w:rFonts w:ascii="Times New Roman" w:hAnsi="Times New Roman" w:cs="Times New Roman"/>
          <w:bCs/>
          <w:iCs/>
          <w:color w:val="000000"/>
        </w:rPr>
        <w:t>T. Y. Kitahara1, V. F. de Oliveira 1, G. H. de Souza2, B. P. Silva2, L. Bracht, J. F. Comar</w:t>
      </w:r>
      <w:r w:rsidRPr="000F4982">
        <w:rPr>
          <w:rFonts w:ascii="Times New Roman" w:hAnsi="Times New Roman" w:cs="Times New Roman"/>
          <w:color w:val="000000"/>
        </w:rPr>
        <w:t>3</w:t>
      </w:r>
      <w:r w:rsidRPr="000F4982">
        <w:rPr>
          <w:rFonts w:ascii="Times New Roman" w:hAnsi="Times New Roman" w:cs="Times New Roman"/>
          <w:bCs/>
          <w:iCs/>
          <w:color w:val="000000"/>
        </w:rPr>
        <w:t>, R.M.</w:t>
      </w:r>
    </w:p>
    <w:p w:rsidR="000F4982" w:rsidRPr="000F4982" w:rsidRDefault="000F4982" w:rsidP="002C1841">
      <w:pPr>
        <w:autoSpaceDE w:val="0"/>
        <w:autoSpaceDN w:val="0"/>
        <w:adjustRightInd w:val="0"/>
        <w:spacing w:after="0" w:line="240" w:lineRule="auto"/>
        <w:jc w:val="center"/>
        <w:rPr>
          <w:rFonts w:ascii="Times New Roman" w:hAnsi="Times New Roman" w:cs="Times New Roman"/>
          <w:bCs/>
          <w:iCs/>
          <w:color w:val="000000"/>
        </w:rPr>
      </w:pPr>
      <w:r w:rsidRPr="000F4982">
        <w:rPr>
          <w:rFonts w:ascii="Times New Roman" w:hAnsi="Times New Roman" w:cs="Times New Roman"/>
          <w:bCs/>
          <w:iCs/>
          <w:color w:val="000000"/>
        </w:rPr>
        <w:t>Peralta</w:t>
      </w:r>
      <w:r w:rsidRPr="000F4982">
        <w:rPr>
          <w:rFonts w:ascii="Times New Roman" w:hAnsi="Times New Roman" w:cs="Times New Roman"/>
          <w:color w:val="000000"/>
        </w:rPr>
        <w:t>3</w:t>
      </w:r>
      <w:r w:rsidRPr="000F4982">
        <w:rPr>
          <w:rFonts w:ascii="Times New Roman" w:hAnsi="Times New Roman" w:cs="Times New Roman"/>
          <w:bCs/>
          <w:iCs/>
          <w:color w:val="000000"/>
        </w:rPr>
        <w:t>, A. Bracht</w:t>
      </w:r>
      <w:r w:rsidRPr="000F4982">
        <w:rPr>
          <w:rFonts w:ascii="Times New Roman" w:hAnsi="Times New Roman" w:cs="Times New Roman"/>
          <w:color w:val="000000"/>
        </w:rPr>
        <w:t>3</w:t>
      </w:r>
      <w:r w:rsidRPr="000F4982">
        <w:rPr>
          <w:rFonts w:ascii="Times New Roman" w:hAnsi="Times New Roman" w:cs="Times New Roman"/>
          <w:bCs/>
          <w:iCs/>
          <w:color w:val="000000"/>
        </w:rPr>
        <w:t>, A. B. de Sá-Nakanishi</w:t>
      </w:r>
      <w:r w:rsidRPr="000F4982">
        <w:rPr>
          <w:rFonts w:ascii="Times New Roman" w:hAnsi="Times New Roman" w:cs="Times New Roman"/>
          <w:color w:val="000000"/>
        </w:rPr>
        <w:t>3</w:t>
      </w:r>
      <w:r w:rsidRPr="000F4982">
        <w:rPr>
          <w:rFonts w:ascii="Times New Roman" w:hAnsi="Times New Roman" w:cs="Times New Roman"/>
          <w:bCs/>
          <w:iCs/>
          <w:color w:val="000000"/>
        </w:rPr>
        <w:t>.</w:t>
      </w:r>
    </w:p>
    <w:p w:rsidR="000F4982" w:rsidRDefault="000F4982" w:rsidP="002C1841">
      <w:pPr>
        <w:autoSpaceDE w:val="0"/>
        <w:autoSpaceDN w:val="0"/>
        <w:adjustRightInd w:val="0"/>
        <w:spacing w:after="0" w:line="240" w:lineRule="auto"/>
        <w:jc w:val="center"/>
        <w:rPr>
          <w:rFonts w:ascii="Times New Roman" w:hAnsi="Times New Roman" w:cs="Times New Roman"/>
          <w:color w:val="000000"/>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color w:val="1155CD"/>
        </w:rPr>
      </w:pPr>
      <w:r w:rsidRPr="000F4982">
        <w:rPr>
          <w:rFonts w:ascii="Times New Roman" w:hAnsi="Times New Roman" w:cs="Times New Roman"/>
          <w:color w:val="000000"/>
        </w:rPr>
        <w:t>1Aluno de graduação em Bioquímica -UEM, 2 Aluno de Pós-graduação em Bioquímica -UEM, 3Docente DBQ -UEM Universidade</w:t>
      </w:r>
      <w:r>
        <w:rPr>
          <w:rFonts w:ascii="Times New Roman" w:hAnsi="Times New Roman" w:cs="Times New Roman"/>
          <w:color w:val="000000"/>
        </w:rPr>
        <w:t xml:space="preserve"> </w:t>
      </w:r>
      <w:r w:rsidRPr="000F4982">
        <w:rPr>
          <w:rFonts w:ascii="Times New Roman" w:hAnsi="Times New Roman" w:cs="Times New Roman"/>
          <w:color w:val="000000"/>
        </w:rPr>
        <w:t>Estadual de Maringá, Av. Colombo, 5790, Bloco I89, CEP. 87020-900, Maringá - PR E-mail :</w:t>
      </w:r>
      <w:r w:rsidRPr="000F4982">
        <w:rPr>
          <w:rFonts w:ascii="Times New Roman" w:hAnsi="Times New Roman" w:cs="Times New Roman"/>
          <w:color w:val="1155CD"/>
        </w:rPr>
        <w:t>ra123906@uem.br</w:t>
      </w:r>
    </w:p>
    <w:p w:rsidR="000F4982" w:rsidRDefault="000F4982" w:rsidP="000F4982">
      <w:pPr>
        <w:autoSpaceDE w:val="0"/>
        <w:autoSpaceDN w:val="0"/>
        <w:adjustRightInd w:val="0"/>
        <w:spacing w:after="0" w:line="240" w:lineRule="auto"/>
        <w:jc w:val="both"/>
        <w:rPr>
          <w:rFonts w:ascii="Times New Roman" w:hAnsi="Times New Roman" w:cs="Times New Roman"/>
          <w:b/>
          <w:bCs/>
          <w:color w:val="000000"/>
        </w:rPr>
      </w:pPr>
    </w:p>
    <w:p w:rsidR="000F4982" w:rsidRDefault="000F4982" w:rsidP="000F4982">
      <w:pPr>
        <w:autoSpaceDE w:val="0"/>
        <w:autoSpaceDN w:val="0"/>
        <w:adjustRightInd w:val="0"/>
        <w:spacing w:after="0" w:line="240" w:lineRule="auto"/>
        <w:jc w:val="both"/>
        <w:rPr>
          <w:rFonts w:ascii="Times New Roman" w:hAnsi="Times New Roman" w:cs="Times New Roman"/>
          <w:b/>
          <w:bCs/>
          <w:color w:val="000000"/>
        </w:rPr>
      </w:pPr>
      <w:r w:rsidRPr="000F4982">
        <w:rPr>
          <w:rFonts w:ascii="Times New Roman" w:hAnsi="Times New Roman" w:cs="Times New Roman"/>
          <w:b/>
          <w:bCs/>
          <w:color w:val="000000"/>
        </w:rPr>
        <w:t>Palavras Chaves: Perda de peso, dieta de cafeteria, terapêutica.</w:t>
      </w:r>
    </w:p>
    <w:p w:rsidR="000F4982" w:rsidRPr="000F4982" w:rsidRDefault="000F4982" w:rsidP="000F4982">
      <w:pPr>
        <w:autoSpaceDE w:val="0"/>
        <w:autoSpaceDN w:val="0"/>
        <w:adjustRightInd w:val="0"/>
        <w:spacing w:after="0" w:line="240" w:lineRule="auto"/>
        <w:jc w:val="both"/>
        <w:rPr>
          <w:rFonts w:ascii="Times New Roman" w:hAnsi="Times New Roman" w:cs="Times New Roman"/>
          <w:b/>
          <w:bCs/>
          <w:color w:val="000000"/>
        </w:rPr>
      </w:pPr>
    </w:p>
    <w:p w:rsidR="000F4982" w:rsidRPr="000F4982" w:rsidRDefault="000F4982" w:rsidP="000F4982">
      <w:pPr>
        <w:autoSpaceDE w:val="0"/>
        <w:autoSpaceDN w:val="0"/>
        <w:adjustRightInd w:val="0"/>
        <w:spacing w:after="0" w:line="240" w:lineRule="auto"/>
        <w:jc w:val="both"/>
        <w:rPr>
          <w:rFonts w:ascii="Times New Roman" w:hAnsi="Times New Roman" w:cs="Times New Roman"/>
          <w:color w:val="000000"/>
        </w:rPr>
      </w:pPr>
      <w:r w:rsidRPr="000F4982">
        <w:rPr>
          <w:rFonts w:ascii="Times New Roman" w:hAnsi="Times New Roman" w:cs="Times New Roman"/>
          <w:color w:val="000000"/>
        </w:rPr>
        <w:t xml:space="preserve">Estudos anteriores revelaram que os extratos hidroetanólicos da semente de </w:t>
      </w:r>
      <w:r w:rsidRPr="000F4982">
        <w:rPr>
          <w:rFonts w:ascii="Times New Roman" w:hAnsi="Times New Roman" w:cs="Times New Roman"/>
          <w:i/>
          <w:iCs/>
          <w:color w:val="000000"/>
        </w:rPr>
        <w:t>Malpighia emarginata</w:t>
      </w:r>
      <w:r>
        <w:rPr>
          <w:rFonts w:ascii="Times New Roman" w:hAnsi="Times New Roman" w:cs="Times New Roman"/>
          <w:i/>
          <w:iCs/>
          <w:color w:val="000000"/>
        </w:rPr>
        <w:t xml:space="preserve"> </w:t>
      </w:r>
      <w:r w:rsidRPr="000F4982">
        <w:rPr>
          <w:rFonts w:ascii="Times New Roman" w:hAnsi="Times New Roman" w:cs="Times New Roman"/>
          <w:color w:val="000000"/>
        </w:rPr>
        <w:t xml:space="preserve">(ESA) e </w:t>
      </w:r>
      <w:r w:rsidRPr="000F4982">
        <w:rPr>
          <w:rFonts w:ascii="Times New Roman" w:hAnsi="Times New Roman" w:cs="Times New Roman"/>
          <w:i/>
          <w:iCs/>
          <w:color w:val="000000"/>
        </w:rPr>
        <w:t xml:space="preserve">Tamarindus indica </w:t>
      </w:r>
      <w:r w:rsidRPr="000F4982">
        <w:rPr>
          <w:rFonts w:ascii="Times New Roman" w:hAnsi="Times New Roman" w:cs="Times New Roman"/>
          <w:color w:val="000000"/>
        </w:rPr>
        <w:t>(EST) atuam como inibidores da absorção de açúcares pelas células</w:t>
      </w:r>
      <w:r>
        <w:rPr>
          <w:rFonts w:ascii="Times New Roman" w:hAnsi="Times New Roman" w:cs="Times New Roman"/>
          <w:color w:val="000000"/>
        </w:rPr>
        <w:t xml:space="preserve"> </w:t>
      </w:r>
      <w:r w:rsidRPr="000F4982">
        <w:rPr>
          <w:rFonts w:ascii="Times New Roman" w:hAnsi="Times New Roman" w:cs="Times New Roman"/>
          <w:color w:val="000000"/>
        </w:rPr>
        <w:t>intestinais. O objetivo central deste trabalho foi avaliar o impacto desses extratos no peso corporal,</w:t>
      </w:r>
      <w:r>
        <w:rPr>
          <w:rFonts w:ascii="Times New Roman" w:hAnsi="Times New Roman" w:cs="Times New Roman"/>
          <w:color w:val="000000"/>
        </w:rPr>
        <w:t xml:space="preserve"> </w:t>
      </w:r>
      <w:r w:rsidRPr="000F4982">
        <w:rPr>
          <w:rFonts w:ascii="Times New Roman" w:hAnsi="Times New Roman" w:cs="Times New Roman"/>
          <w:color w:val="000000"/>
        </w:rPr>
        <w:t>circunferência abdominal e reservas de gordura em camundongos com obesidade induzida por uma</w:t>
      </w:r>
      <w:r>
        <w:rPr>
          <w:rFonts w:ascii="Times New Roman" w:hAnsi="Times New Roman" w:cs="Times New Roman"/>
          <w:color w:val="000000"/>
        </w:rPr>
        <w:t xml:space="preserve"> </w:t>
      </w:r>
      <w:r w:rsidRPr="000F4982">
        <w:rPr>
          <w:rFonts w:ascii="Times New Roman" w:hAnsi="Times New Roman" w:cs="Times New Roman"/>
          <w:color w:val="000000"/>
        </w:rPr>
        <w:t>dieta hipercalórica. Os procedimentos realizados foram previamente aprovados pelo Comitê de Ética</w:t>
      </w:r>
      <w:r>
        <w:rPr>
          <w:rFonts w:ascii="Times New Roman" w:hAnsi="Times New Roman" w:cs="Times New Roman"/>
          <w:color w:val="000000"/>
        </w:rPr>
        <w:t xml:space="preserve"> </w:t>
      </w:r>
      <w:r w:rsidRPr="000F4982">
        <w:rPr>
          <w:rFonts w:ascii="Times New Roman" w:hAnsi="Times New Roman" w:cs="Times New Roman"/>
          <w:color w:val="000000"/>
        </w:rPr>
        <w:t>em Uso de Animais da Universidade (CEUA-UEM, nº 90006100823). Foram utilizados camundongos</w:t>
      </w:r>
      <w:r>
        <w:rPr>
          <w:rFonts w:ascii="Times New Roman" w:hAnsi="Times New Roman" w:cs="Times New Roman"/>
          <w:color w:val="000000"/>
        </w:rPr>
        <w:t xml:space="preserve"> </w:t>
      </w:r>
      <w:r w:rsidRPr="000F4982">
        <w:rPr>
          <w:rFonts w:ascii="Times New Roman" w:hAnsi="Times New Roman" w:cs="Times New Roman"/>
          <w:color w:val="000000"/>
        </w:rPr>
        <w:t>Swiss machos com 21 dias, os quais foram divididos em dois grupos: 1) controle: alimentado com dieta</w:t>
      </w:r>
      <w:r>
        <w:rPr>
          <w:rFonts w:ascii="Times New Roman" w:hAnsi="Times New Roman" w:cs="Times New Roman"/>
          <w:color w:val="000000"/>
        </w:rPr>
        <w:t xml:space="preserve"> </w:t>
      </w:r>
      <w:r w:rsidRPr="000F4982">
        <w:rPr>
          <w:rFonts w:ascii="Times New Roman" w:hAnsi="Times New Roman" w:cs="Times New Roman"/>
          <w:color w:val="000000"/>
        </w:rPr>
        <w:t>padrão comercial, e 2) obesos: alimentados com dieta hipercalórica e industrializada (cafeteria). Após</w:t>
      </w:r>
      <w:r>
        <w:rPr>
          <w:rFonts w:ascii="Times New Roman" w:hAnsi="Times New Roman" w:cs="Times New Roman"/>
          <w:color w:val="000000"/>
        </w:rPr>
        <w:t xml:space="preserve"> </w:t>
      </w:r>
      <w:r w:rsidRPr="000F4982">
        <w:rPr>
          <w:rFonts w:ascii="Times New Roman" w:hAnsi="Times New Roman" w:cs="Times New Roman"/>
          <w:color w:val="000000"/>
        </w:rPr>
        <w:t>90 dias de tratamento, e certificado a resistência à insulina pelo teste de tolerância a Glicose (GTT), foi</w:t>
      </w:r>
      <w:r>
        <w:rPr>
          <w:rFonts w:ascii="Times New Roman" w:hAnsi="Times New Roman" w:cs="Times New Roman"/>
          <w:color w:val="000000"/>
        </w:rPr>
        <w:t xml:space="preserve"> </w:t>
      </w:r>
      <w:r w:rsidRPr="000F4982">
        <w:rPr>
          <w:rFonts w:ascii="Times New Roman" w:hAnsi="Times New Roman" w:cs="Times New Roman"/>
          <w:color w:val="000000"/>
        </w:rPr>
        <w:t>iniciado o tratamento dos camundongos obesos com ESA e EST (via gavagem, 500mg/Kg) que</w:t>
      </w:r>
      <w:r>
        <w:rPr>
          <w:rFonts w:ascii="Times New Roman" w:hAnsi="Times New Roman" w:cs="Times New Roman"/>
          <w:color w:val="000000"/>
        </w:rPr>
        <w:t xml:space="preserve"> </w:t>
      </w:r>
      <w:r w:rsidRPr="000F4982">
        <w:rPr>
          <w:rFonts w:ascii="Times New Roman" w:hAnsi="Times New Roman" w:cs="Times New Roman"/>
          <w:color w:val="000000"/>
        </w:rPr>
        <w:t>perdurou por 30 dias. No dia do experimento, os animais, em jejum de 12 horas, foram pesados e</w:t>
      </w:r>
      <w:r>
        <w:rPr>
          <w:rFonts w:ascii="Times New Roman" w:hAnsi="Times New Roman" w:cs="Times New Roman"/>
          <w:color w:val="000000"/>
        </w:rPr>
        <w:t xml:space="preserve"> </w:t>
      </w:r>
      <w:r w:rsidRPr="000F4982">
        <w:rPr>
          <w:rFonts w:ascii="Times New Roman" w:hAnsi="Times New Roman" w:cs="Times New Roman"/>
          <w:color w:val="000000"/>
        </w:rPr>
        <w:t>anestesiados com associação cetamina mais xilazina (90 +9 mg/Kg). As gorduras epididimal,</w:t>
      </w:r>
      <w:r>
        <w:rPr>
          <w:rFonts w:ascii="Times New Roman" w:hAnsi="Times New Roman" w:cs="Times New Roman"/>
          <w:color w:val="000000"/>
        </w:rPr>
        <w:t xml:space="preserve"> </w:t>
      </w:r>
      <w:r w:rsidRPr="000F4982">
        <w:rPr>
          <w:rFonts w:ascii="Times New Roman" w:hAnsi="Times New Roman" w:cs="Times New Roman"/>
          <w:color w:val="000000"/>
        </w:rPr>
        <w:t>retroperitoneal, mesentéricas e marrons foram coletadas e pesadas. Observou-se que os animais do</w:t>
      </w:r>
      <w:r>
        <w:rPr>
          <w:rFonts w:ascii="Times New Roman" w:hAnsi="Times New Roman" w:cs="Times New Roman"/>
          <w:color w:val="000000"/>
        </w:rPr>
        <w:t xml:space="preserve"> </w:t>
      </w:r>
      <w:r w:rsidRPr="000F4982">
        <w:rPr>
          <w:rFonts w:ascii="Times New Roman" w:hAnsi="Times New Roman" w:cs="Times New Roman"/>
          <w:color w:val="000000"/>
        </w:rPr>
        <w:t>grupo obeso apresentaram um aumento significativo do peso corporal (+45,6%) e da circunferência</w:t>
      </w:r>
      <w:r>
        <w:rPr>
          <w:rFonts w:ascii="Times New Roman" w:hAnsi="Times New Roman" w:cs="Times New Roman"/>
          <w:color w:val="000000"/>
        </w:rPr>
        <w:t xml:space="preserve"> </w:t>
      </w:r>
      <w:r w:rsidRPr="000F4982">
        <w:rPr>
          <w:rFonts w:ascii="Times New Roman" w:hAnsi="Times New Roman" w:cs="Times New Roman"/>
          <w:color w:val="000000"/>
        </w:rPr>
        <w:t>abdominal (+18,7%) em comparação ao grupo controle. Entretanto, ambos os tratamentos</w:t>
      </w:r>
      <w:r>
        <w:rPr>
          <w:rFonts w:ascii="Times New Roman" w:hAnsi="Times New Roman" w:cs="Times New Roman"/>
          <w:color w:val="000000"/>
        </w:rPr>
        <w:t xml:space="preserve"> </w:t>
      </w:r>
      <w:r w:rsidRPr="000F4982">
        <w:rPr>
          <w:rFonts w:ascii="Times New Roman" w:hAnsi="Times New Roman" w:cs="Times New Roman"/>
          <w:color w:val="000000"/>
        </w:rPr>
        <w:t>demonstraram eficácia na redução do peso corporal, com uma diminuição de aproximadamente 30%</w:t>
      </w:r>
      <w:r>
        <w:rPr>
          <w:rFonts w:ascii="Times New Roman" w:hAnsi="Times New Roman" w:cs="Times New Roman"/>
          <w:color w:val="000000"/>
        </w:rPr>
        <w:t xml:space="preserve"> </w:t>
      </w:r>
      <w:r w:rsidRPr="000F4982">
        <w:rPr>
          <w:rFonts w:ascii="Times New Roman" w:hAnsi="Times New Roman" w:cs="Times New Roman"/>
          <w:color w:val="000000"/>
        </w:rPr>
        <w:t>em comparação ao grupo obeso. Notavelmente, o tratamento com o extrato da semente de tamarindo se</w:t>
      </w:r>
      <w:r>
        <w:rPr>
          <w:rFonts w:ascii="Times New Roman" w:hAnsi="Times New Roman" w:cs="Times New Roman"/>
          <w:color w:val="000000"/>
        </w:rPr>
        <w:t xml:space="preserve"> </w:t>
      </w:r>
      <w:r w:rsidRPr="000F4982">
        <w:rPr>
          <w:rFonts w:ascii="Times New Roman" w:hAnsi="Times New Roman" w:cs="Times New Roman"/>
          <w:color w:val="000000"/>
        </w:rPr>
        <w:t>mostrou mais eficaz na redução da circunferência abdominal, com uma diminuição de 20,3%, em</w:t>
      </w:r>
      <w:r>
        <w:rPr>
          <w:rFonts w:ascii="Times New Roman" w:hAnsi="Times New Roman" w:cs="Times New Roman"/>
          <w:color w:val="000000"/>
        </w:rPr>
        <w:t xml:space="preserve"> </w:t>
      </w:r>
      <w:r w:rsidRPr="000F4982">
        <w:rPr>
          <w:rFonts w:ascii="Times New Roman" w:hAnsi="Times New Roman" w:cs="Times New Roman"/>
          <w:color w:val="000000"/>
        </w:rPr>
        <w:t>comparação ao tratamento com o extrato de semente de acerola, que resultou em uma redução de apenas</w:t>
      </w:r>
    </w:p>
    <w:p w:rsidR="000F4982" w:rsidRPr="000F4982" w:rsidRDefault="000F4982" w:rsidP="000F4982">
      <w:pPr>
        <w:autoSpaceDE w:val="0"/>
        <w:autoSpaceDN w:val="0"/>
        <w:adjustRightInd w:val="0"/>
        <w:spacing w:after="0" w:line="240" w:lineRule="auto"/>
        <w:jc w:val="both"/>
        <w:rPr>
          <w:rFonts w:ascii="Times New Roman" w:hAnsi="Times New Roman" w:cs="Times New Roman"/>
          <w:color w:val="000000"/>
        </w:rPr>
      </w:pPr>
      <w:r w:rsidRPr="000F4982">
        <w:rPr>
          <w:rFonts w:ascii="Times New Roman" w:hAnsi="Times New Roman" w:cs="Times New Roman"/>
          <w:color w:val="000000"/>
        </w:rPr>
        <w:t>9%. Quando analisadas separadamente, as reservas de gordura apresentaram maior redução nas</w:t>
      </w:r>
      <w:r>
        <w:rPr>
          <w:rFonts w:ascii="Times New Roman" w:hAnsi="Times New Roman" w:cs="Times New Roman"/>
          <w:color w:val="000000"/>
        </w:rPr>
        <w:t xml:space="preserve"> </w:t>
      </w:r>
      <w:r w:rsidRPr="000F4982">
        <w:rPr>
          <w:rFonts w:ascii="Times New Roman" w:hAnsi="Times New Roman" w:cs="Times New Roman"/>
          <w:color w:val="000000"/>
        </w:rPr>
        <w:t>retroperitoneais, com uma diminuição de 63% e 58% nos grupos tratados com o extrato de acerola e o</w:t>
      </w:r>
      <w:r>
        <w:rPr>
          <w:rFonts w:ascii="Times New Roman" w:hAnsi="Times New Roman" w:cs="Times New Roman"/>
          <w:color w:val="000000"/>
        </w:rPr>
        <w:t xml:space="preserve"> </w:t>
      </w:r>
      <w:r w:rsidRPr="000F4982">
        <w:rPr>
          <w:rFonts w:ascii="Times New Roman" w:hAnsi="Times New Roman" w:cs="Times New Roman"/>
          <w:color w:val="000000"/>
        </w:rPr>
        <w:t>extrato de tamarindo , respectivamente. Ambos os tratamentos também reduziram em</w:t>
      </w:r>
      <w:r>
        <w:rPr>
          <w:rFonts w:ascii="Times New Roman" w:hAnsi="Times New Roman" w:cs="Times New Roman"/>
          <w:color w:val="000000"/>
        </w:rPr>
        <w:t xml:space="preserve"> </w:t>
      </w:r>
      <w:r w:rsidRPr="000F4982">
        <w:rPr>
          <w:rFonts w:ascii="Times New Roman" w:hAnsi="Times New Roman" w:cs="Times New Roman"/>
          <w:color w:val="000000"/>
        </w:rPr>
        <w:t>aproximadamentee 47% a gordura epididimal. No entanto, o EST se destacou na redução da gordura</w:t>
      </w:r>
      <w:r>
        <w:rPr>
          <w:rFonts w:ascii="Times New Roman" w:hAnsi="Times New Roman" w:cs="Times New Roman"/>
          <w:color w:val="000000"/>
        </w:rPr>
        <w:t xml:space="preserve"> </w:t>
      </w:r>
      <w:r w:rsidRPr="000F4982">
        <w:rPr>
          <w:rFonts w:ascii="Times New Roman" w:hAnsi="Times New Roman" w:cs="Times New Roman"/>
          <w:color w:val="000000"/>
        </w:rPr>
        <w:t>mesentérica, com uma diminuição de 37,4%, em comparação ao ESA, que reduziu-a em 24,4%. Ambos</w:t>
      </w:r>
      <w:r>
        <w:rPr>
          <w:rFonts w:ascii="Times New Roman" w:hAnsi="Times New Roman" w:cs="Times New Roman"/>
          <w:color w:val="000000"/>
        </w:rPr>
        <w:t xml:space="preserve"> </w:t>
      </w:r>
      <w:r w:rsidRPr="000F4982">
        <w:rPr>
          <w:rFonts w:ascii="Times New Roman" w:hAnsi="Times New Roman" w:cs="Times New Roman"/>
          <w:color w:val="000000"/>
        </w:rPr>
        <w:t>os extratos contribuíram para uma redução na gordura marrom, com reduções de 15,1% e 36,3% no</w:t>
      </w:r>
      <w:r>
        <w:rPr>
          <w:rFonts w:ascii="Times New Roman" w:hAnsi="Times New Roman" w:cs="Times New Roman"/>
          <w:color w:val="000000"/>
        </w:rPr>
        <w:t xml:space="preserve"> </w:t>
      </w:r>
      <w:r w:rsidRPr="000F4982">
        <w:rPr>
          <w:rFonts w:ascii="Times New Roman" w:hAnsi="Times New Roman" w:cs="Times New Roman"/>
          <w:color w:val="000000"/>
        </w:rPr>
        <w:t>grupo tratado com ESA e EST, respectivamente. Em conclusão. o tratamento de animais obesos com</w:t>
      </w:r>
      <w:r>
        <w:rPr>
          <w:rFonts w:ascii="Times New Roman" w:hAnsi="Times New Roman" w:cs="Times New Roman"/>
          <w:color w:val="000000"/>
        </w:rPr>
        <w:t xml:space="preserve"> </w:t>
      </w:r>
      <w:r w:rsidRPr="000F4982">
        <w:rPr>
          <w:rFonts w:ascii="Times New Roman" w:hAnsi="Times New Roman" w:cs="Times New Roman"/>
          <w:color w:val="000000"/>
        </w:rPr>
        <w:t>os extratos de semente de acerola ou tamarindo por 30 dias reduziu o peso corporal, a circunferência</w:t>
      </w:r>
      <w:r>
        <w:rPr>
          <w:rFonts w:ascii="Times New Roman" w:hAnsi="Times New Roman" w:cs="Times New Roman"/>
          <w:color w:val="000000"/>
        </w:rPr>
        <w:t xml:space="preserve"> </w:t>
      </w:r>
      <w:r w:rsidRPr="000F4982">
        <w:rPr>
          <w:rFonts w:ascii="Times New Roman" w:hAnsi="Times New Roman" w:cs="Times New Roman"/>
          <w:color w:val="000000"/>
        </w:rPr>
        <w:t>abdominal e gorduras em camundongos, indicando que estas são preparações potenciais para serem</w:t>
      </w:r>
    </w:p>
    <w:p w:rsidR="000F4982" w:rsidRDefault="000F4982" w:rsidP="000F4982">
      <w:pPr>
        <w:jc w:val="both"/>
        <w:rPr>
          <w:rFonts w:ascii="Times New Roman" w:hAnsi="Times New Roman" w:cs="Times New Roman"/>
          <w:color w:val="000000"/>
        </w:rPr>
      </w:pPr>
      <w:r w:rsidRPr="000F4982">
        <w:rPr>
          <w:rFonts w:ascii="Times New Roman" w:hAnsi="Times New Roman" w:cs="Times New Roman"/>
          <w:color w:val="000000"/>
        </w:rPr>
        <w:t>utilizadas ao menos como coadjuvante na terapia contra a obesidade</w:t>
      </w:r>
      <w:r w:rsidR="00D97794" w:rsidRPr="000F4982">
        <w:rPr>
          <w:rFonts w:ascii="Times New Roman" w:hAnsi="Times New Roman" w:cs="Times New Roman"/>
          <w:noProof/>
          <w:lang w:eastAsia="pt-BR"/>
        </w:rPr>
        <w:drawing>
          <wp:anchor distT="0" distB="0" distL="0" distR="0" simplePos="0" relativeHeight="251661312" behindDoc="1" locked="0" layoutInCell="1" allowOverlap="1">
            <wp:simplePos x="0" y="0"/>
            <wp:positionH relativeFrom="page">
              <wp:posOffset>8515350</wp:posOffset>
            </wp:positionH>
            <wp:positionV relativeFrom="page">
              <wp:posOffset>336550</wp:posOffset>
            </wp:positionV>
            <wp:extent cx="1638300" cy="18288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50724" cy="1840176"/>
                    </a:xfrm>
                    <a:prstGeom prst="rect">
                      <a:avLst/>
                    </a:prstGeom>
                  </pic:spPr>
                </pic:pic>
              </a:graphicData>
            </a:graphic>
          </wp:anchor>
        </w:drawing>
      </w:r>
      <w:r w:rsidR="00D97794" w:rsidRPr="000F4982">
        <w:rPr>
          <w:rFonts w:ascii="Times New Roman" w:hAnsi="Times New Roman" w:cs="Times New Roman"/>
          <w:noProof/>
          <w:lang w:eastAsia="pt-BR"/>
        </w:rPr>
        <w:drawing>
          <wp:anchor distT="0" distB="0" distL="0" distR="0" simplePos="0" relativeHeight="251659264" behindDoc="1" locked="0" layoutInCell="1" allowOverlap="1">
            <wp:simplePos x="0" y="0"/>
            <wp:positionH relativeFrom="page">
              <wp:posOffset>8362950</wp:posOffset>
            </wp:positionH>
            <wp:positionV relativeFrom="page">
              <wp:posOffset>184150</wp:posOffset>
            </wp:positionV>
            <wp:extent cx="1638300" cy="182880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50724" cy="1840176"/>
                    </a:xfrm>
                    <a:prstGeom prst="rect">
                      <a:avLst/>
                    </a:prstGeom>
                  </pic:spPr>
                </pic:pic>
              </a:graphicData>
            </a:graphic>
          </wp:anchor>
        </w:drawing>
      </w:r>
      <w:r>
        <w:rPr>
          <w:rFonts w:ascii="Times New Roman" w:hAnsi="Times New Roman" w:cs="Times New Roman"/>
          <w:color w:val="000000"/>
        </w:rPr>
        <w:t>.</w:t>
      </w:r>
    </w:p>
    <w:p w:rsidR="000F4982" w:rsidRDefault="000F4982">
      <w:pPr>
        <w:rPr>
          <w:rFonts w:ascii="Times New Roman" w:hAnsi="Times New Roman" w:cs="Times New Roman"/>
          <w:color w:val="000000"/>
        </w:rPr>
      </w:pPr>
      <w:r>
        <w:rPr>
          <w:rFonts w:ascii="Times New Roman" w:hAnsi="Times New Roman" w:cs="Times New Roman"/>
          <w:color w:val="000000"/>
        </w:rPr>
        <w:br w:type="page"/>
      </w:r>
    </w:p>
    <w:p w:rsidR="0005171A" w:rsidRPr="002C1841" w:rsidRDefault="0005171A" w:rsidP="000F4982">
      <w:pPr>
        <w:jc w:val="both"/>
        <w:rPr>
          <w:rFonts w:ascii="Times New Roman" w:hAnsi="Times New Roman" w:cs="Times New Roman"/>
        </w:rPr>
      </w:pPr>
    </w:p>
    <w:p w:rsidR="000F4982" w:rsidRPr="002C1841" w:rsidRDefault="000F4982" w:rsidP="000F4982">
      <w:pPr>
        <w:autoSpaceDE w:val="0"/>
        <w:autoSpaceDN w:val="0"/>
        <w:adjustRightInd w:val="0"/>
        <w:spacing w:after="0" w:line="240" w:lineRule="auto"/>
        <w:jc w:val="center"/>
        <w:rPr>
          <w:rFonts w:ascii="Times New Roman" w:hAnsi="Times New Roman" w:cs="Times New Roman"/>
          <w:b/>
        </w:rPr>
      </w:pPr>
      <w:r w:rsidRPr="002C1841">
        <w:rPr>
          <w:rFonts w:ascii="Times New Roman" w:hAnsi="Times New Roman" w:cs="Times New Roman"/>
          <w:b/>
        </w:rPr>
        <w:t>ALIMENTAÇÃO KOSHER DE ROSH HASHANÁ: AVALIAÇÃO NUTRICIONAL E</w:t>
      </w:r>
    </w:p>
    <w:p w:rsidR="000F4982" w:rsidRPr="002C1841" w:rsidRDefault="000F4982" w:rsidP="000F4982">
      <w:pPr>
        <w:autoSpaceDE w:val="0"/>
        <w:autoSpaceDN w:val="0"/>
        <w:adjustRightInd w:val="0"/>
        <w:spacing w:after="0" w:line="240" w:lineRule="auto"/>
        <w:jc w:val="center"/>
        <w:rPr>
          <w:rFonts w:ascii="Times New Roman" w:hAnsi="Times New Roman" w:cs="Times New Roman"/>
          <w:b/>
        </w:rPr>
      </w:pPr>
      <w:r w:rsidRPr="002C1841">
        <w:rPr>
          <w:rFonts w:ascii="Times New Roman" w:hAnsi="Times New Roman" w:cs="Times New Roman"/>
          <w:b/>
        </w:rPr>
        <w:t>IMPLICAÇÕES PARA A SAÚDE EM UMA PERSPECTIVA INTERDISCIPLINAR</w:t>
      </w:r>
    </w:p>
    <w:p w:rsidR="002C1841" w:rsidRPr="002C1841" w:rsidRDefault="002C1841" w:rsidP="000F4982">
      <w:pPr>
        <w:autoSpaceDE w:val="0"/>
        <w:autoSpaceDN w:val="0"/>
        <w:adjustRightInd w:val="0"/>
        <w:spacing w:after="0" w:line="240" w:lineRule="auto"/>
        <w:rPr>
          <w:rFonts w:ascii="Times New Roman" w:hAnsi="Times New Roman" w:cs="Times New Roman"/>
        </w:rPr>
      </w:pPr>
    </w:p>
    <w:p w:rsidR="000F4982" w:rsidRPr="002C1841" w:rsidRDefault="000F4982"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C. J. Viana Junior1, B. C. L Viana2, F. Teixeira3</w:t>
      </w:r>
    </w:p>
    <w:p w:rsidR="000F4982" w:rsidRPr="002C1841" w:rsidRDefault="000F4982" w:rsidP="002C1841">
      <w:pPr>
        <w:autoSpaceDE w:val="0"/>
        <w:autoSpaceDN w:val="0"/>
        <w:adjustRightInd w:val="0"/>
        <w:spacing w:after="0" w:line="240" w:lineRule="auto"/>
        <w:jc w:val="center"/>
        <w:rPr>
          <w:rFonts w:ascii="Times New Roman" w:hAnsi="Times New Roman" w:cs="Times New Roman"/>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1Mestre, Docente UNICESUMAR, 2Aluna UNINGÁ, 3Doutoranda</w:t>
      </w:r>
      <w:r w:rsidRPr="000F4982">
        <w:rPr>
          <w:rFonts w:ascii="Times New Roman" w:hAnsi="Times New Roman" w:cs="Times New Roman"/>
        </w:rPr>
        <w:t xml:space="preserve"> UEM</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Universidade Estadual de Maringá, Av. Colombo, 5790, Bloco D90, CEP 87.020-900, Maringá-PR</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E-mail: carlos.vjunior@unicesumar.edu.br</w:t>
      </w:r>
    </w:p>
    <w:p w:rsidR="000F4982" w:rsidRPr="000F4982" w:rsidRDefault="000F4982" w:rsidP="000F4982">
      <w:pPr>
        <w:autoSpaceDE w:val="0"/>
        <w:autoSpaceDN w:val="0"/>
        <w:adjustRightInd w:val="0"/>
        <w:spacing w:after="0" w:line="240" w:lineRule="auto"/>
        <w:rPr>
          <w:rFonts w:ascii="Times New Roman" w:hAnsi="Times New Roman" w:cs="Times New Roman"/>
          <w:b/>
          <w:bCs/>
        </w:rPr>
      </w:pPr>
    </w:p>
    <w:p w:rsidR="000F4982" w:rsidRDefault="000F4982" w:rsidP="000F4982">
      <w:pPr>
        <w:autoSpaceDE w:val="0"/>
        <w:autoSpaceDN w:val="0"/>
        <w:adjustRightInd w:val="0"/>
        <w:spacing w:after="0" w:line="240" w:lineRule="auto"/>
        <w:rPr>
          <w:rFonts w:ascii="Times New Roman" w:hAnsi="Times New Roman" w:cs="Times New Roman"/>
        </w:rPr>
      </w:pPr>
      <w:r w:rsidRPr="000F4982">
        <w:rPr>
          <w:rFonts w:ascii="Times New Roman" w:hAnsi="Times New Roman" w:cs="Times New Roman"/>
          <w:b/>
          <w:bCs/>
        </w:rPr>
        <w:t>Palavras-chave</w:t>
      </w:r>
      <w:r w:rsidRPr="000F4982">
        <w:rPr>
          <w:rFonts w:ascii="Times New Roman" w:hAnsi="Times New Roman" w:cs="Times New Roman"/>
        </w:rPr>
        <w:t>: Antropologia, dietética judaica, Nutrição.</w:t>
      </w:r>
    </w:p>
    <w:p w:rsidR="000F4982" w:rsidRPr="000F4982" w:rsidRDefault="000F4982" w:rsidP="000F4982">
      <w:pPr>
        <w:autoSpaceDE w:val="0"/>
        <w:autoSpaceDN w:val="0"/>
        <w:adjustRightInd w:val="0"/>
        <w:spacing w:after="0" w:line="240" w:lineRule="auto"/>
        <w:rPr>
          <w:rFonts w:ascii="Times New Roman" w:hAnsi="Times New Roman" w:cs="Times New Roman"/>
        </w:rPr>
      </w:pPr>
    </w:p>
    <w:p w:rsidR="000F4982" w:rsidRPr="000F4982" w:rsidRDefault="000F4982" w:rsidP="000F4982">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 xml:space="preserve">A comida </w:t>
      </w:r>
      <w:r w:rsidRPr="000F4982">
        <w:rPr>
          <w:rFonts w:ascii="Times New Roman" w:hAnsi="Times New Roman" w:cs="Times New Roman"/>
          <w:i/>
          <w:iCs/>
        </w:rPr>
        <w:t xml:space="preserve">kosher </w:t>
      </w:r>
      <w:r w:rsidRPr="000F4982">
        <w:rPr>
          <w:rFonts w:ascii="Times New Roman" w:hAnsi="Times New Roman" w:cs="Times New Roman"/>
        </w:rPr>
        <w:t>é um conjunto de leis dietéticas que são observadas pelos judeus naturais e prosélitos</w:t>
      </w:r>
      <w:r>
        <w:rPr>
          <w:rFonts w:ascii="Times New Roman" w:hAnsi="Times New Roman" w:cs="Times New Roman"/>
        </w:rPr>
        <w:t xml:space="preserve"> </w:t>
      </w:r>
      <w:r w:rsidRPr="000F4982">
        <w:rPr>
          <w:rFonts w:ascii="Times New Roman" w:hAnsi="Times New Roman" w:cs="Times New Roman"/>
        </w:rPr>
        <w:t xml:space="preserve">há milhares de anos. Essas leis são baseadas na </w:t>
      </w:r>
      <w:r w:rsidRPr="000F4982">
        <w:rPr>
          <w:rFonts w:ascii="Times New Roman" w:hAnsi="Times New Roman" w:cs="Times New Roman"/>
          <w:i/>
          <w:iCs/>
        </w:rPr>
        <w:t xml:space="preserve">Torá </w:t>
      </w:r>
      <w:r w:rsidRPr="000F4982">
        <w:rPr>
          <w:rFonts w:ascii="Times New Roman" w:hAnsi="Times New Roman" w:cs="Times New Roman"/>
        </w:rPr>
        <w:t>(Antigo Testamento), o livro sagrado do judaísmo,</w:t>
      </w:r>
      <w:r>
        <w:rPr>
          <w:rFonts w:ascii="Times New Roman" w:hAnsi="Times New Roman" w:cs="Times New Roman"/>
        </w:rPr>
        <w:t xml:space="preserve"> </w:t>
      </w:r>
      <w:r w:rsidRPr="000F4982">
        <w:rPr>
          <w:rFonts w:ascii="Times New Roman" w:hAnsi="Times New Roman" w:cs="Times New Roman"/>
        </w:rPr>
        <w:t>e têm como objetivo promover a saúde, a higiene alimentar através de um rigoroso controle e a pureza</w:t>
      </w:r>
      <w:r>
        <w:rPr>
          <w:rFonts w:ascii="Times New Roman" w:hAnsi="Times New Roman" w:cs="Times New Roman"/>
        </w:rPr>
        <w:t xml:space="preserve"> </w:t>
      </w:r>
      <w:r w:rsidRPr="000F4982">
        <w:rPr>
          <w:rFonts w:ascii="Times New Roman" w:hAnsi="Times New Roman" w:cs="Times New Roman"/>
        </w:rPr>
        <w:t xml:space="preserve">espiritual individual. A festa de ano novo judaica, chamada de </w:t>
      </w:r>
      <w:r w:rsidRPr="000F4982">
        <w:rPr>
          <w:rFonts w:ascii="Times New Roman" w:hAnsi="Times New Roman" w:cs="Times New Roman"/>
          <w:i/>
          <w:iCs/>
        </w:rPr>
        <w:t xml:space="preserve">Rosh Hashaná, </w:t>
      </w:r>
      <w:r w:rsidRPr="000F4982">
        <w:rPr>
          <w:rFonts w:ascii="Times New Roman" w:hAnsi="Times New Roman" w:cs="Times New Roman"/>
        </w:rPr>
        <w:t>é um importante feriado</w:t>
      </w:r>
      <w:r>
        <w:rPr>
          <w:rFonts w:ascii="Times New Roman" w:hAnsi="Times New Roman" w:cs="Times New Roman"/>
        </w:rPr>
        <w:t xml:space="preserve"> </w:t>
      </w:r>
      <w:r w:rsidRPr="000F4982">
        <w:rPr>
          <w:rFonts w:ascii="Times New Roman" w:hAnsi="Times New Roman" w:cs="Times New Roman"/>
        </w:rPr>
        <w:t>religioso que celebra a criação do mundo. Durante esse feriado, os judeus observam uma série de</w:t>
      </w:r>
      <w:r>
        <w:rPr>
          <w:rFonts w:ascii="Times New Roman" w:hAnsi="Times New Roman" w:cs="Times New Roman"/>
        </w:rPr>
        <w:t xml:space="preserve"> </w:t>
      </w:r>
      <w:r w:rsidRPr="000F4982">
        <w:rPr>
          <w:rFonts w:ascii="Times New Roman" w:hAnsi="Times New Roman" w:cs="Times New Roman"/>
        </w:rPr>
        <w:t>tradições, incluindo a preparação de alimentos especiais para celebrar a ocasião. Apesar do crescente</w:t>
      </w:r>
      <w:r>
        <w:rPr>
          <w:rFonts w:ascii="Times New Roman" w:hAnsi="Times New Roman" w:cs="Times New Roman"/>
        </w:rPr>
        <w:t xml:space="preserve"> </w:t>
      </w:r>
      <w:r w:rsidRPr="000F4982">
        <w:rPr>
          <w:rFonts w:ascii="Times New Roman" w:hAnsi="Times New Roman" w:cs="Times New Roman"/>
        </w:rPr>
        <w:t xml:space="preserve">interesse no estudo da comida </w:t>
      </w:r>
      <w:r w:rsidRPr="000F4982">
        <w:rPr>
          <w:rFonts w:ascii="Times New Roman" w:hAnsi="Times New Roman" w:cs="Times New Roman"/>
          <w:i/>
          <w:iCs/>
        </w:rPr>
        <w:t>kosher</w:t>
      </w:r>
      <w:r w:rsidRPr="000F4982">
        <w:rPr>
          <w:rFonts w:ascii="Times New Roman" w:hAnsi="Times New Roman" w:cs="Times New Roman"/>
        </w:rPr>
        <w:t xml:space="preserve">, ainda há uma lacuna na </w:t>
      </w:r>
      <w:r>
        <w:rPr>
          <w:rFonts w:ascii="Times New Roman" w:hAnsi="Times New Roman" w:cs="Times New Roman"/>
        </w:rPr>
        <w:t xml:space="preserve"> l</w:t>
      </w:r>
      <w:r w:rsidRPr="000F4982">
        <w:rPr>
          <w:rFonts w:ascii="Times New Roman" w:hAnsi="Times New Roman" w:cs="Times New Roman"/>
        </w:rPr>
        <w:t>iteratura científica sobre a interligação</w:t>
      </w:r>
      <w:r>
        <w:rPr>
          <w:rFonts w:ascii="Times New Roman" w:hAnsi="Times New Roman" w:cs="Times New Roman"/>
        </w:rPr>
        <w:t xml:space="preserve"> </w:t>
      </w:r>
      <w:r w:rsidRPr="000F4982">
        <w:rPr>
          <w:rFonts w:ascii="Times New Roman" w:hAnsi="Times New Roman" w:cs="Times New Roman"/>
        </w:rPr>
        <w:t xml:space="preserve">disciplinar antropológica entre a comida </w:t>
      </w:r>
      <w:r w:rsidRPr="000F4982">
        <w:rPr>
          <w:rFonts w:ascii="Times New Roman" w:hAnsi="Times New Roman" w:cs="Times New Roman"/>
          <w:i/>
          <w:iCs/>
        </w:rPr>
        <w:t xml:space="preserve">kosher </w:t>
      </w:r>
      <w:r w:rsidRPr="000F4982">
        <w:rPr>
          <w:rFonts w:ascii="Times New Roman" w:hAnsi="Times New Roman" w:cs="Times New Roman"/>
        </w:rPr>
        <w:t>e a Nutrição (Ciências Humanas e da Saúde). O</w:t>
      </w:r>
      <w:r>
        <w:rPr>
          <w:rFonts w:ascii="Times New Roman" w:hAnsi="Times New Roman" w:cs="Times New Roman"/>
        </w:rPr>
        <w:t xml:space="preserve"> </w:t>
      </w:r>
      <w:r w:rsidRPr="000F4982">
        <w:rPr>
          <w:rFonts w:ascii="Times New Roman" w:hAnsi="Times New Roman" w:cs="Times New Roman"/>
          <w:b/>
          <w:bCs/>
        </w:rPr>
        <w:t xml:space="preserve">problema de pesquisa </w:t>
      </w:r>
      <w:r w:rsidRPr="000F4982">
        <w:rPr>
          <w:rFonts w:ascii="Times New Roman" w:hAnsi="Times New Roman" w:cs="Times New Roman"/>
        </w:rPr>
        <w:t xml:space="preserve">busca responder: como a dieta alimentar </w:t>
      </w:r>
      <w:r w:rsidRPr="000F4982">
        <w:rPr>
          <w:rFonts w:ascii="Times New Roman" w:hAnsi="Times New Roman" w:cs="Times New Roman"/>
          <w:i/>
          <w:iCs/>
        </w:rPr>
        <w:t xml:space="preserve">kosher </w:t>
      </w:r>
      <w:r w:rsidRPr="000F4982">
        <w:rPr>
          <w:rFonts w:ascii="Times New Roman" w:hAnsi="Times New Roman" w:cs="Times New Roman"/>
        </w:rPr>
        <w:t>praticada na festa de ano novo,</w:t>
      </w:r>
      <w:r>
        <w:rPr>
          <w:rFonts w:ascii="Times New Roman" w:hAnsi="Times New Roman" w:cs="Times New Roman"/>
        </w:rPr>
        <w:t xml:space="preserve"> </w:t>
      </w:r>
      <w:r w:rsidRPr="000F4982">
        <w:rPr>
          <w:rFonts w:ascii="Times New Roman" w:hAnsi="Times New Roman" w:cs="Times New Roman"/>
        </w:rPr>
        <w:t>afeta a saúde e o bem estar dos indivíduos que a seguem, considerando os parâmetros de</w:t>
      </w:r>
      <w:r>
        <w:rPr>
          <w:rFonts w:ascii="Times New Roman" w:hAnsi="Times New Roman" w:cs="Times New Roman"/>
        </w:rPr>
        <w:t xml:space="preserve"> </w:t>
      </w:r>
      <w:r w:rsidRPr="000F4982">
        <w:rPr>
          <w:rFonts w:ascii="Times New Roman" w:hAnsi="Times New Roman" w:cs="Times New Roman"/>
        </w:rPr>
        <w:t xml:space="preserve">macronutrientes? Esta pesquisa </w:t>
      </w:r>
      <w:r w:rsidRPr="000F4982">
        <w:rPr>
          <w:rFonts w:ascii="Times New Roman" w:hAnsi="Times New Roman" w:cs="Times New Roman"/>
          <w:b/>
          <w:bCs/>
        </w:rPr>
        <w:t xml:space="preserve">justifica-se </w:t>
      </w:r>
      <w:r w:rsidRPr="000F4982">
        <w:rPr>
          <w:rFonts w:ascii="Times New Roman" w:hAnsi="Times New Roman" w:cs="Times New Roman"/>
        </w:rPr>
        <w:t>por contribuir para uma percepção aprimorada e</w:t>
      </w:r>
      <w:r>
        <w:rPr>
          <w:rFonts w:ascii="Times New Roman" w:hAnsi="Times New Roman" w:cs="Times New Roman"/>
        </w:rPr>
        <w:t xml:space="preserve"> </w:t>
      </w:r>
      <w:r w:rsidRPr="000F4982">
        <w:rPr>
          <w:rFonts w:ascii="Times New Roman" w:hAnsi="Times New Roman" w:cs="Times New Roman"/>
        </w:rPr>
        <w:t>interdisciplinar de como a religião influencia as escolhas alimentares, independentemente de qual</w:t>
      </w:r>
      <w:r>
        <w:rPr>
          <w:rFonts w:ascii="Times New Roman" w:hAnsi="Times New Roman" w:cs="Times New Roman"/>
        </w:rPr>
        <w:t xml:space="preserve"> </w:t>
      </w:r>
      <w:r w:rsidRPr="000F4982">
        <w:rPr>
          <w:rFonts w:ascii="Times New Roman" w:hAnsi="Times New Roman" w:cs="Times New Roman"/>
        </w:rPr>
        <w:t>religião, seja determinado indivíduo. Além disso, pode fornecer informações importantes sobre a</w:t>
      </w:r>
      <w:r>
        <w:rPr>
          <w:rFonts w:ascii="Times New Roman" w:hAnsi="Times New Roman" w:cs="Times New Roman"/>
        </w:rPr>
        <w:t xml:space="preserve"> </w:t>
      </w:r>
      <w:r w:rsidRPr="000F4982">
        <w:rPr>
          <w:rFonts w:ascii="Times New Roman" w:hAnsi="Times New Roman" w:cs="Times New Roman"/>
        </w:rPr>
        <w:t>nutrição dos judeus observantes, que podem estar associadas a longevidade e bem-estar de vida, típicos</w:t>
      </w:r>
      <w:r>
        <w:rPr>
          <w:rFonts w:ascii="Times New Roman" w:hAnsi="Times New Roman" w:cs="Times New Roman"/>
        </w:rPr>
        <w:t xml:space="preserve"> </w:t>
      </w:r>
      <w:r w:rsidRPr="000F4982">
        <w:rPr>
          <w:rFonts w:ascii="Times New Roman" w:hAnsi="Times New Roman" w:cs="Times New Roman"/>
        </w:rPr>
        <w:t xml:space="preserve">desta cultura religiosa. O </w:t>
      </w:r>
      <w:r w:rsidRPr="000F4982">
        <w:rPr>
          <w:rFonts w:ascii="Times New Roman" w:hAnsi="Times New Roman" w:cs="Times New Roman"/>
          <w:b/>
          <w:bCs/>
        </w:rPr>
        <w:t xml:space="preserve">objetivo geral </w:t>
      </w:r>
      <w:r w:rsidRPr="000F4982">
        <w:rPr>
          <w:rFonts w:ascii="Times New Roman" w:hAnsi="Times New Roman" w:cs="Times New Roman"/>
        </w:rPr>
        <w:t xml:space="preserve">é investigar a relação entre a comida </w:t>
      </w:r>
      <w:r w:rsidRPr="000F4982">
        <w:rPr>
          <w:rFonts w:ascii="Times New Roman" w:hAnsi="Times New Roman" w:cs="Times New Roman"/>
          <w:i/>
          <w:iCs/>
        </w:rPr>
        <w:t xml:space="preserve">kosher </w:t>
      </w:r>
      <w:r w:rsidRPr="000F4982">
        <w:rPr>
          <w:rFonts w:ascii="Times New Roman" w:hAnsi="Times New Roman" w:cs="Times New Roman"/>
        </w:rPr>
        <w:t>e a nutrição, com</w:t>
      </w:r>
      <w:r>
        <w:rPr>
          <w:rFonts w:ascii="Times New Roman" w:hAnsi="Times New Roman" w:cs="Times New Roman"/>
        </w:rPr>
        <w:t xml:space="preserve"> </w:t>
      </w:r>
      <w:r w:rsidRPr="000F4982">
        <w:rPr>
          <w:rFonts w:ascii="Times New Roman" w:hAnsi="Times New Roman" w:cs="Times New Roman"/>
        </w:rPr>
        <w:t xml:space="preserve">foco na festa de </w:t>
      </w:r>
      <w:r w:rsidRPr="000F4982">
        <w:rPr>
          <w:rFonts w:ascii="Times New Roman" w:hAnsi="Times New Roman" w:cs="Times New Roman"/>
          <w:i/>
          <w:iCs/>
        </w:rPr>
        <w:t>Rosh Hashaná</w:t>
      </w:r>
      <w:r w:rsidRPr="000F4982">
        <w:rPr>
          <w:rFonts w:ascii="Times New Roman" w:hAnsi="Times New Roman" w:cs="Times New Roman"/>
        </w:rPr>
        <w:t xml:space="preserve">. Os </w:t>
      </w:r>
      <w:r w:rsidRPr="000F4982">
        <w:rPr>
          <w:rFonts w:ascii="Times New Roman" w:hAnsi="Times New Roman" w:cs="Times New Roman"/>
          <w:b/>
          <w:bCs/>
        </w:rPr>
        <w:t xml:space="preserve">objetivos específicos </w:t>
      </w:r>
      <w:r w:rsidRPr="000F4982">
        <w:rPr>
          <w:rFonts w:ascii="Times New Roman" w:hAnsi="Times New Roman" w:cs="Times New Roman"/>
        </w:rPr>
        <w:t>são: 1. Descrever os alimentos que compõem</w:t>
      </w:r>
      <w:r>
        <w:rPr>
          <w:rFonts w:ascii="Times New Roman" w:hAnsi="Times New Roman" w:cs="Times New Roman"/>
        </w:rPr>
        <w:t xml:space="preserve"> </w:t>
      </w:r>
      <w:r w:rsidRPr="000F4982">
        <w:rPr>
          <w:rFonts w:ascii="Times New Roman" w:hAnsi="Times New Roman" w:cs="Times New Roman"/>
        </w:rPr>
        <w:t xml:space="preserve">a dieta </w:t>
      </w:r>
      <w:r w:rsidRPr="000F4982">
        <w:rPr>
          <w:rFonts w:ascii="Times New Roman" w:hAnsi="Times New Roman" w:cs="Times New Roman"/>
          <w:i/>
          <w:iCs/>
        </w:rPr>
        <w:t xml:space="preserve">kosher </w:t>
      </w:r>
      <w:r w:rsidRPr="000F4982">
        <w:rPr>
          <w:rFonts w:ascii="Times New Roman" w:hAnsi="Times New Roman" w:cs="Times New Roman"/>
        </w:rPr>
        <w:t>durante as festividades do ano novo judaico; 2. Identificar os macronutrientes presentes</w:t>
      </w:r>
      <w:r>
        <w:rPr>
          <w:rFonts w:ascii="Times New Roman" w:hAnsi="Times New Roman" w:cs="Times New Roman"/>
        </w:rPr>
        <w:t xml:space="preserve"> </w:t>
      </w:r>
      <w:r w:rsidRPr="000F4982">
        <w:rPr>
          <w:rFonts w:ascii="Times New Roman" w:hAnsi="Times New Roman" w:cs="Times New Roman"/>
        </w:rPr>
        <w:t xml:space="preserve">nesta alimentação de passagem de ano; 3. Analisar o impacto nutricional da comida </w:t>
      </w:r>
      <w:r w:rsidRPr="000F4982">
        <w:rPr>
          <w:rFonts w:ascii="Times New Roman" w:hAnsi="Times New Roman" w:cs="Times New Roman"/>
          <w:i/>
          <w:iCs/>
        </w:rPr>
        <w:t xml:space="preserve">kosher </w:t>
      </w:r>
      <w:r w:rsidRPr="000F4982">
        <w:rPr>
          <w:rFonts w:ascii="Times New Roman" w:hAnsi="Times New Roman" w:cs="Times New Roman"/>
        </w:rPr>
        <w:t xml:space="preserve">de </w:t>
      </w:r>
      <w:r w:rsidRPr="000F4982">
        <w:rPr>
          <w:rFonts w:ascii="Times New Roman" w:hAnsi="Times New Roman" w:cs="Times New Roman"/>
          <w:i/>
          <w:iCs/>
        </w:rPr>
        <w:t>Rosh</w:t>
      </w:r>
      <w:r>
        <w:rPr>
          <w:rFonts w:ascii="Times New Roman" w:hAnsi="Times New Roman" w:cs="Times New Roman"/>
          <w:i/>
          <w:iCs/>
        </w:rPr>
        <w:t xml:space="preserve"> </w:t>
      </w:r>
      <w:r w:rsidRPr="000F4982">
        <w:rPr>
          <w:rFonts w:ascii="Times New Roman" w:hAnsi="Times New Roman" w:cs="Times New Roman"/>
          <w:i/>
          <w:iCs/>
        </w:rPr>
        <w:t xml:space="preserve">Hashaná </w:t>
      </w:r>
      <w:r w:rsidRPr="000F4982">
        <w:rPr>
          <w:rFonts w:ascii="Times New Roman" w:hAnsi="Times New Roman" w:cs="Times New Roman"/>
        </w:rPr>
        <w:t>em relação a qualidade e bem estar de seus consumidores. Para atingir os objetivos deste artigo,</w:t>
      </w:r>
      <w:r>
        <w:rPr>
          <w:rFonts w:ascii="Times New Roman" w:hAnsi="Times New Roman" w:cs="Times New Roman"/>
        </w:rPr>
        <w:t xml:space="preserve"> </w:t>
      </w:r>
      <w:r w:rsidRPr="000F4982">
        <w:rPr>
          <w:rFonts w:ascii="Times New Roman" w:hAnsi="Times New Roman" w:cs="Times New Roman"/>
        </w:rPr>
        <w:t xml:space="preserve">foi realizada uma </w:t>
      </w:r>
      <w:r w:rsidRPr="000F4982">
        <w:rPr>
          <w:rFonts w:ascii="Times New Roman" w:hAnsi="Times New Roman" w:cs="Times New Roman"/>
          <w:b/>
          <w:bCs/>
        </w:rPr>
        <w:t>revisão bibliográfica</w:t>
      </w:r>
      <w:r w:rsidRPr="000F4982">
        <w:rPr>
          <w:rFonts w:ascii="Times New Roman" w:hAnsi="Times New Roman" w:cs="Times New Roman"/>
        </w:rPr>
        <w:t xml:space="preserve">, com </w:t>
      </w:r>
      <w:r w:rsidRPr="000F4982">
        <w:rPr>
          <w:rFonts w:ascii="Times New Roman" w:hAnsi="Times New Roman" w:cs="Times New Roman"/>
          <w:b/>
          <w:bCs/>
        </w:rPr>
        <w:t>abordagem quantitativa, analítica e descritiva</w:t>
      </w:r>
      <w:r w:rsidRPr="000F4982">
        <w:rPr>
          <w:rFonts w:ascii="Times New Roman" w:hAnsi="Times New Roman" w:cs="Times New Roman"/>
        </w:rPr>
        <w:t>. Foram</w:t>
      </w:r>
    </w:p>
    <w:p w:rsidR="000F4982" w:rsidRPr="000F4982" w:rsidRDefault="000F4982" w:rsidP="000F4982">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pesquisados artigos publicados na base de dados da SciELO (7 resultados) e da Biblioteca Digital de</w:t>
      </w:r>
      <w:r>
        <w:rPr>
          <w:rFonts w:ascii="Times New Roman" w:hAnsi="Times New Roman" w:cs="Times New Roman"/>
        </w:rPr>
        <w:t xml:space="preserve"> </w:t>
      </w:r>
      <w:r w:rsidRPr="000F4982">
        <w:rPr>
          <w:rFonts w:ascii="Times New Roman" w:hAnsi="Times New Roman" w:cs="Times New Roman"/>
        </w:rPr>
        <w:t>Teses e Dissertações (BDTD - 13 resultados). Critérios de exclusão foram empregados com base no</w:t>
      </w:r>
      <w:r>
        <w:rPr>
          <w:rFonts w:ascii="Times New Roman" w:hAnsi="Times New Roman" w:cs="Times New Roman"/>
        </w:rPr>
        <w:t xml:space="preserve"> </w:t>
      </w:r>
      <w:r w:rsidRPr="000F4982">
        <w:rPr>
          <w:rFonts w:ascii="Times New Roman" w:hAnsi="Times New Roman" w:cs="Times New Roman"/>
        </w:rPr>
        <w:t>tema, tempo da publicação (últimos 10 anos) e a partir das palavras-chave, chegando a 5 referenciais</w:t>
      </w:r>
      <w:r>
        <w:rPr>
          <w:rFonts w:ascii="Times New Roman" w:hAnsi="Times New Roman" w:cs="Times New Roman"/>
        </w:rPr>
        <w:t xml:space="preserve"> </w:t>
      </w:r>
      <w:r w:rsidRPr="000F4982">
        <w:rPr>
          <w:rFonts w:ascii="Times New Roman" w:hAnsi="Times New Roman" w:cs="Times New Roman"/>
        </w:rPr>
        <w:t>principais, que após fichados, lidos e sintetizados deram guarida a esta pesquisa. Destacam-se os artigos</w:t>
      </w:r>
      <w:r>
        <w:rPr>
          <w:rFonts w:ascii="Times New Roman" w:hAnsi="Times New Roman" w:cs="Times New Roman"/>
        </w:rPr>
        <w:t xml:space="preserve"> </w:t>
      </w:r>
      <w:r w:rsidRPr="000F4982">
        <w:rPr>
          <w:rFonts w:ascii="Times New Roman" w:hAnsi="Times New Roman" w:cs="Times New Roman"/>
        </w:rPr>
        <w:t xml:space="preserve">dos seguintes autores: Guillermo F. Guirin </w:t>
      </w:r>
      <w:r w:rsidRPr="000F4982">
        <w:rPr>
          <w:rFonts w:ascii="Times New Roman" w:hAnsi="Times New Roman" w:cs="Times New Roman"/>
          <w:i/>
          <w:iCs/>
        </w:rPr>
        <w:t xml:space="preserve">et al </w:t>
      </w:r>
      <w:r w:rsidRPr="000F4982">
        <w:rPr>
          <w:rFonts w:ascii="Times New Roman" w:hAnsi="Times New Roman" w:cs="Times New Roman"/>
        </w:rPr>
        <w:t xml:space="preserve">(2020); Paulo B. </w:t>
      </w:r>
      <w:r w:rsidRPr="000F4982">
        <w:rPr>
          <w:rFonts w:ascii="Times New Roman" w:hAnsi="Times New Roman" w:cs="Times New Roman"/>
          <w:i/>
          <w:iCs/>
        </w:rPr>
        <w:t xml:space="preserve">et al </w:t>
      </w:r>
      <w:r w:rsidRPr="000F4982">
        <w:rPr>
          <w:rFonts w:ascii="Times New Roman" w:hAnsi="Times New Roman" w:cs="Times New Roman"/>
        </w:rPr>
        <w:t>(2015); Oliveira e Webb (2014);</w:t>
      </w:r>
      <w:r>
        <w:rPr>
          <w:rFonts w:ascii="Times New Roman" w:hAnsi="Times New Roman" w:cs="Times New Roman"/>
        </w:rPr>
        <w:t xml:space="preserve"> </w:t>
      </w:r>
      <w:r w:rsidRPr="000F4982">
        <w:rPr>
          <w:rFonts w:ascii="Times New Roman" w:hAnsi="Times New Roman" w:cs="Times New Roman"/>
        </w:rPr>
        <w:t>Oliveira, Ribeiro e O’Neill (2013) e a tese de Thiago B. I. (2013). As principais fontes de referências</w:t>
      </w:r>
      <w:r>
        <w:rPr>
          <w:rFonts w:ascii="Times New Roman" w:hAnsi="Times New Roman" w:cs="Times New Roman"/>
        </w:rPr>
        <w:t xml:space="preserve"> </w:t>
      </w:r>
      <w:r w:rsidRPr="000F4982">
        <w:rPr>
          <w:rFonts w:ascii="Times New Roman" w:hAnsi="Times New Roman" w:cs="Times New Roman"/>
          <w:i/>
          <w:iCs/>
        </w:rPr>
        <w:t xml:space="preserve">kosher </w:t>
      </w:r>
      <w:r w:rsidRPr="000F4982">
        <w:rPr>
          <w:rFonts w:ascii="Times New Roman" w:hAnsi="Times New Roman" w:cs="Times New Roman"/>
        </w:rPr>
        <w:t xml:space="preserve">foram pt.chabad.org, sefaria.org e hebrewbooks.org. Tem-se as seguintes </w:t>
      </w:r>
      <w:r w:rsidRPr="000F4982">
        <w:rPr>
          <w:rFonts w:ascii="Times New Roman" w:hAnsi="Times New Roman" w:cs="Times New Roman"/>
          <w:b/>
          <w:bCs/>
        </w:rPr>
        <w:t>hipóteses</w:t>
      </w:r>
      <w:r w:rsidRPr="000F4982">
        <w:rPr>
          <w:rFonts w:ascii="Times New Roman" w:hAnsi="Times New Roman" w:cs="Times New Roman"/>
        </w:rPr>
        <w:t>: 1. A comida</w:t>
      </w:r>
      <w:r>
        <w:rPr>
          <w:rFonts w:ascii="Times New Roman" w:hAnsi="Times New Roman" w:cs="Times New Roman"/>
        </w:rPr>
        <w:t xml:space="preserve"> </w:t>
      </w:r>
      <w:r w:rsidRPr="000F4982">
        <w:rPr>
          <w:rFonts w:ascii="Times New Roman" w:hAnsi="Times New Roman" w:cs="Times New Roman"/>
        </w:rPr>
        <w:t xml:space="preserve">de </w:t>
      </w:r>
      <w:r w:rsidRPr="000F4982">
        <w:rPr>
          <w:rFonts w:ascii="Times New Roman" w:hAnsi="Times New Roman" w:cs="Times New Roman"/>
          <w:i/>
          <w:iCs/>
        </w:rPr>
        <w:t xml:space="preserve">Rosh Hashaná </w:t>
      </w:r>
      <w:r w:rsidRPr="000F4982">
        <w:rPr>
          <w:rFonts w:ascii="Times New Roman" w:hAnsi="Times New Roman" w:cs="Times New Roman"/>
        </w:rPr>
        <w:t xml:space="preserve">é rica em macronutrientes essenciais a saúde; 2. A comida </w:t>
      </w:r>
      <w:r w:rsidRPr="000F4982">
        <w:rPr>
          <w:rFonts w:ascii="Times New Roman" w:hAnsi="Times New Roman" w:cs="Times New Roman"/>
          <w:i/>
          <w:iCs/>
        </w:rPr>
        <w:t xml:space="preserve">kosher </w:t>
      </w:r>
      <w:r w:rsidRPr="000F4982">
        <w:rPr>
          <w:rFonts w:ascii="Times New Roman" w:hAnsi="Times New Roman" w:cs="Times New Roman"/>
        </w:rPr>
        <w:t>pode contribuir para</w:t>
      </w:r>
      <w:r>
        <w:rPr>
          <w:rFonts w:ascii="Times New Roman" w:hAnsi="Times New Roman" w:cs="Times New Roman"/>
        </w:rPr>
        <w:t xml:space="preserve"> </w:t>
      </w:r>
      <w:r w:rsidRPr="000F4982">
        <w:rPr>
          <w:rFonts w:ascii="Times New Roman" w:hAnsi="Times New Roman" w:cs="Times New Roman"/>
        </w:rPr>
        <w:t xml:space="preserve">a manutenção dietética saudável que auxilie na qualidade de vida. Os </w:t>
      </w:r>
      <w:r w:rsidRPr="000F4982">
        <w:rPr>
          <w:rFonts w:ascii="Times New Roman" w:hAnsi="Times New Roman" w:cs="Times New Roman"/>
          <w:b/>
          <w:bCs/>
        </w:rPr>
        <w:t xml:space="preserve">resultados </w:t>
      </w:r>
      <w:r w:rsidRPr="000F4982">
        <w:rPr>
          <w:rFonts w:ascii="Times New Roman" w:hAnsi="Times New Roman" w:cs="Times New Roman"/>
        </w:rPr>
        <w:t>indicam que a comida</w:t>
      </w:r>
      <w:r>
        <w:rPr>
          <w:rFonts w:ascii="Times New Roman" w:hAnsi="Times New Roman" w:cs="Times New Roman"/>
        </w:rPr>
        <w:t xml:space="preserve"> </w:t>
      </w:r>
      <w:r w:rsidRPr="000F4982">
        <w:rPr>
          <w:rFonts w:ascii="Times New Roman" w:hAnsi="Times New Roman" w:cs="Times New Roman"/>
          <w:i/>
          <w:iCs/>
        </w:rPr>
        <w:t xml:space="preserve">kosher </w:t>
      </w:r>
      <w:r w:rsidRPr="000F4982">
        <w:rPr>
          <w:rFonts w:ascii="Times New Roman" w:hAnsi="Times New Roman" w:cs="Times New Roman"/>
        </w:rPr>
        <w:t xml:space="preserve">de </w:t>
      </w:r>
      <w:r w:rsidRPr="000F4982">
        <w:rPr>
          <w:rFonts w:ascii="Times New Roman" w:hAnsi="Times New Roman" w:cs="Times New Roman"/>
          <w:i/>
          <w:iCs/>
        </w:rPr>
        <w:t xml:space="preserve">Réveillon </w:t>
      </w:r>
      <w:r w:rsidRPr="000F4982">
        <w:rPr>
          <w:rFonts w:ascii="Times New Roman" w:hAnsi="Times New Roman" w:cs="Times New Roman"/>
        </w:rPr>
        <w:t>incluem frutas, vegetais, grãos integrais, proteínas magras e gorduras saudáveis. A</w:t>
      </w:r>
      <w:r>
        <w:rPr>
          <w:rFonts w:ascii="Times New Roman" w:hAnsi="Times New Roman" w:cs="Times New Roman"/>
        </w:rPr>
        <w:t xml:space="preserve"> </w:t>
      </w:r>
      <w:r w:rsidRPr="000F4982">
        <w:rPr>
          <w:rFonts w:ascii="Times New Roman" w:hAnsi="Times New Roman" w:cs="Times New Roman"/>
        </w:rPr>
        <w:t>análise nutricional apontada pelos autores pesquisados verificou ser esta alimentação especial, uma fonte</w:t>
      </w:r>
      <w:r>
        <w:rPr>
          <w:rFonts w:ascii="Times New Roman" w:hAnsi="Times New Roman" w:cs="Times New Roman"/>
        </w:rPr>
        <w:t xml:space="preserve"> </w:t>
      </w:r>
      <w:r w:rsidRPr="000F4982">
        <w:rPr>
          <w:rFonts w:ascii="Times New Roman" w:hAnsi="Times New Roman" w:cs="Times New Roman"/>
        </w:rPr>
        <w:t>importante de macronutrientes compostos de carboidratos, proteínas, gorduras, além de conter</w:t>
      </w:r>
    </w:p>
    <w:p w:rsidR="000F4982" w:rsidRDefault="000F4982" w:rsidP="000F4982">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micronutrientes como vitaminas, minerais e fibras também em níveis satisfatórios. Esses nutrientes são</w:t>
      </w:r>
      <w:r>
        <w:rPr>
          <w:rFonts w:ascii="Times New Roman" w:hAnsi="Times New Roman" w:cs="Times New Roman"/>
        </w:rPr>
        <w:t xml:space="preserve"> </w:t>
      </w:r>
      <w:r w:rsidRPr="000F4982">
        <w:rPr>
          <w:rFonts w:ascii="Times New Roman" w:hAnsi="Times New Roman" w:cs="Times New Roman"/>
        </w:rPr>
        <w:t xml:space="preserve">essenciais para a saúde e o bem-estar. </w:t>
      </w:r>
      <w:r w:rsidRPr="000F4982">
        <w:rPr>
          <w:rFonts w:ascii="Times New Roman" w:hAnsi="Times New Roman" w:cs="Times New Roman"/>
          <w:b/>
          <w:bCs/>
        </w:rPr>
        <w:t xml:space="preserve">Conclui-se </w:t>
      </w:r>
      <w:r w:rsidRPr="000F4982">
        <w:rPr>
          <w:rFonts w:ascii="Times New Roman" w:hAnsi="Times New Roman" w:cs="Times New Roman"/>
        </w:rPr>
        <w:t xml:space="preserve">que a comida de </w:t>
      </w:r>
      <w:r w:rsidRPr="000F4982">
        <w:rPr>
          <w:rFonts w:ascii="Times New Roman" w:hAnsi="Times New Roman" w:cs="Times New Roman"/>
          <w:i/>
          <w:iCs/>
        </w:rPr>
        <w:t>Rosh Hashaná</w:t>
      </w:r>
      <w:r w:rsidRPr="000F4982">
        <w:rPr>
          <w:rFonts w:ascii="Times New Roman" w:hAnsi="Times New Roman" w:cs="Times New Roman"/>
        </w:rPr>
        <w:t>, está intimamente</w:t>
      </w:r>
      <w:r>
        <w:rPr>
          <w:rFonts w:ascii="Times New Roman" w:hAnsi="Times New Roman" w:cs="Times New Roman"/>
        </w:rPr>
        <w:t xml:space="preserve"> </w:t>
      </w:r>
      <w:r w:rsidRPr="000F4982">
        <w:rPr>
          <w:rFonts w:ascii="Times New Roman" w:hAnsi="Times New Roman" w:cs="Times New Roman"/>
        </w:rPr>
        <w:t>ligada a experiência e influência da religião judaica sobre a alimentação dos judeus. Ela possui qualidade</w:t>
      </w:r>
      <w:r>
        <w:rPr>
          <w:rFonts w:ascii="Times New Roman" w:hAnsi="Times New Roman" w:cs="Times New Roman"/>
        </w:rPr>
        <w:t xml:space="preserve"> </w:t>
      </w:r>
      <w:r w:rsidRPr="000F4982">
        <w:rPr>
          <w:rFonts w:ascii="Times New Roman" w:hAnsi="Times New Roman" w:cs="Times New Roman"/>
        </w:rPr>
        <w:t>nutricional e riqueza em macronutrientes essenciais suficientes às necessidades nutricionais. Auxiliando</w:t>
      </w:r>
      <w:r>
        <w:rPr>
          <w:rFonts w:ascii="Times New Roman" w:hAnsi="Times New Roman" w:cs="Times New Roman"/>
        </w:rPr>
        <w:t xml:space="preserve"> </w:t>
      </w:r>
      <w:r w:rsidRPr="000F4982">
        <w:rPr>
          <w:rFonts w:ascii="Times New Roman" w:hAnsi="Times New Roman" w:cs="Times New Roman"/>
        </w:rPr>
        <w:t>na manutenção do índice de massa corporal adequado e de marcadores de saúde físico-bioquímicos.</w:t>
      </w:r>
      <w:r>
        <w:rPr>
          <w:rFonts w:ascii="Times New Roman" w:hAnsi="Times New Roman" w:cs="Times New Roman"/>
        </w:rPr>
        <w:t xml:space="preserve"> </w:t>
      </w:r>
      <w:r w:rsidRPr="000F4982">
        <w:rPr>
          <w:rFonts w:ascii="Times New Roman" w:hAnsi="Times New Roman" w:cs="Times New Roman"/>
        </w:rPr>
        <w:t xml:space="preserve">Apesar de apresentar </w:t>
      </w:r>
      <w:r w:rsidRPr="000F4982">
        <w:rPr>
          <w:rFonts w:ascii="Times New Roman" w:hAnsi="Times New Roman" w:cs="Times New Roman"/>
          <w:b/>
          <w:bCs/>
        </w:rPr>
        <w:t>limitações</w:t>
      </w:r>
      <w:r w:rsidRPr="000F4982">
        <w:rPr>
          <w:rFonts w:ascii="Times New Roman" w:hAnsi="Times New Roman" w:cs="Times New Roman"/>
        </w:rPr>
        <w:t>, dentre as quais, a que indica a utilização da metodologia quantitativa</w:t>
      </w:r>
      <w:r>
        <w:rPr>
          <w:rFonts w:ascii="Times New Roman" w:hAnsi="Times New Roman" w:cs="Times New Roman"/>
        </w:rPr>
        <w:t xml:space="preserve"> </w:t>
      </w:r>
      <w:r w:rsidRPr="000F4982">
        <w:rPr>
          <w:rFonts w:ascii="Times New Roman" w:hAnsi="Times New Roman" w:cs="Times New Roman"/>
        </w:rPr>
        <w:t>com a coleta de informações e medidas antropométricas dos praticantes, assim como a verificação de</w:t>
      </w:r>
      <w:r>
        <w:rPr>
          <w:rFonts w:ascii="Times New Roman" w:hAnsi="Times New Roman" w:cs="Times New Roman"/>
        </w:rPr>
        <w:t xml:space="preserve"> </w:t>
      </w:r>
      <w:r w:rsidRPr="000F4982">
        <w:rPr>
          <w:rFonts w:ascii="Times New Roman" w:hAnsi="Times New Roman" w:cs="Times New Roman"/>
        </w:rPr>
        <w:t>parâmetros de saúde e marcadores inflamatórios, como meio de verificação da relação alimentação e</w:t>
      </w:r>
      <w:r>
        <w:rPr>
          <w:rFonts w:ascii="Times New Roman" w:hAnsi="Times New Roman" w:cs="Times New Roman"/>
        </w:rPr>
        <w:t xml:space="preserve"> </w:t>
      </w:r>
      <w:r w:rsidRPr="000F4982">
        <w:rPr>
          <w:rFonts w:ascii="Times New Roman" w:hAnsi="Times New Roman" w:cs="Times New Roman"/>
        </w:rPr>
        <w:t xml:space="preserve">qualidade de vida nos processos de envelhecimento. Este artigo </w:t>
      </w:r>
      <w:r w:rsidRPr="000F4982">
        <w:rPr>
          <w:rFonts w:ascii="Times New Roman" w:hAnsi="Times New Roman" w:cs="Times New Roman"/>
          <w:b/>
          <w:bCs/>
        </w:rPr>
        <w:t xml:space="preserve">contribui </w:t>
      </w:r>
      <w:r w:rsidRPr="000F4982">
        <w:rPr>
          <w:rFonts w:ascii="Times New Roman" w:hAnsi="Times New Roman" w:cs="Times New Roman"/>
        </w:rPr>
        <w:t>para um melhor entendimento</w:t>
      </w:r>
      <w:r>
        <w:rPr>
          <w:rFonts w:ascii="Times New Roman" w:hAnsi="Times New Roman" w:cs="Times New Roman"/>
        </w:rPr>
        <w:t xml:space="preserve"> </w:t>
      </w:r>
      <w:r w:rsidRPr="000F4982">
        <w:rPr>
          <w:rFonts w:ascii="Times New Roman" w:hAnsi="Times New Roman" w:cs="Times New Roman"/>
        </w:rPr>
        <w:t xml:space="preserve">de como a comida </w:t>
      </w:r>
      <w:r w:rsidRPr="000F4982">
        <w:rPr>
          <w:rFonts w:ascii="Times New Roman" w:hAnsi="Times New Roman" w:cs="Times New Roman"/>
          <w:i/>
          <w:iCs/>
        </w:rPr>
        <w:t xml:space="preserve">kosher </w:t>
      </w:r>
      <w:r w:rsidRPr="000F4982">
        <w:rPr>
          <w:rFonts w:ascii="Times New Roman" w:hAnsi="Times New Roman" w:cs="Times New Roman"/>
        </w:rPr>
        <w:t>e a nutrição estão relacionadas e podem dialogar, além de que os resultados</w:t>
      </w:r>
      <w:r>
        <w:rPr>
          <w:rFonts w:ascii="Times New Roman" w:hAnsi="Times New Roman" w:cs="Times New Roman"/>
        </w:rPr>
        <w:t xml:space="preserve"> </w:t>
      </w:r>
      <w:r w:rsidRPr="000F4982">
        <w:rPr>
          <w:rFonts w:ascii="Times New Roman" w:hAnsi="Times New Roman" w:cs="Times New Roman"/>
        </w:rPr>
        <w:t>obtidos podem incentivar os judeus observantes, a fazer escolhas alimentares mais saudáveis a partir da</w:t>
      </w:r>
      <w:r>
        <w:rPr>
          <w:rFonts w:ascii="Times New Roman" w:hAnsi="Times New Roman" w:cs="Times New Roman"/>
        </w:rPr>
        <w:t xml:space="preserve"> </w:t>
      </w:r>
      <w:r w:rsidRPr="000F4982">
        <w:rPr>
          <w:rFonts w:ascii="Times New Roman" w:hAnsi="Times New Roman" w:cs="Times New Roman"/>
        </w:rPr>
        <w:t xml:space="preserve">correlação de sua dieta cotidiana com a alimentação praticada no </w:t>
      </w:r>
      <w:r w:rsidRPr="000F4982">
        <w:rPr>
          <w:rFonts w:ascii="Times New Roman" w:hAnsi="Times New Roman" w:cs="Times New Roman"/>
          <w:i/>
          <w:iCs/>
        </w:rPr>
        <w:t>Rosh Hashaná</w:t>
      </w:r>
      <w:r w:rsidRPr="000F4982">
        <w:rPr>
          <w:rFonts w:ascii="Times New Roman" w:hAnsi="Times New Roman" w:cs="Times New Roman"/>
        </w:rPr>
        <w:t>.</w:t>
      </w:r>
    </w:p>
    <w:p w:rsidR="000F4982" w:rsidRPr="000F4982" w:rsidRDefault="000F4982" w:rsidP="002C1841">
      <w:pPr>
        <w:spacing w:after="0" w:line="240" w:lineRule="auto"/>
        <w:jc w:val="center"/>
        <w:rPr>
          <w:rFonts w:ascii="Times New Roman" w:hAnsi="Times New Roman" w:cs="Times New Roman"/>
          <w:b/>
        </w:rPr>
      </w:pPr>
      <w:r>
        <w:rPr>
          <w:rFonts w:ascii="Times New Roman" w:hAnsi="Times New Roman" w:cs="Times New Roman"/>
        </w:rPr>
        <w:br w:type="page"/>
      </w:r>
      <w:r w:rsidRPr="000F4982">
        <w:rPr>
          <w:rFonts w:ascii="Times New Roman" w:hAnsi="Times New Roman" w:cs="Times New Roman"/>
          <w:b/>
        </w:rPr>
        <w:lastRenderedPageBreak/>
        <w:t>EDUCAÇÃO EM SAÚDE E ALIMENTAÇÃO FUNCIONAL: O CONSUMO DE POLIFENÓIS NA</w:t>
      </w:r>
    </w:p>
    <w:p w:rsidR="000F4982" w:rsidRPr="000F4982" w:rsidRDefault="000F4982" w:rsidP="002C1841">
      <w:pPr>
        <w:autoSpaceDE w:val="0"/>
        <w:autoSpaceDN w:val="0"/>
        <w:adjustRightInd w:val="0"/>
        <w:spacing w:after="0" w:line="240" w:lineRule="auto"/>
        <w:jc w:val="center"/>
        <w:rPr>
          <w:rFonts w:ascii="Times New Roman" w:hAnsi="Times New Roman" w:cs="Times New Roman"/>
          <w:b/>
        </w:rPr>
      </w:pPr>
      <w:r w:rsidRPr="000F4982">
        <w:rPr>
          <w:rFonts w:ascii="Times New Roman" w:hAnsi="Times New Roman" w:cs="Times New Roman"/>
          <w:b/>
        </w:rPr>
        <w:t>PROMOÇÃO DA SAUDABILIDADE CARDIOVASCULAR</w:t>
      </w:r>
    </w:p>
    <w:p w:rsidR="000F4982" w:rsidRDefault="000F4982" w:rsidP="000F4982">
      <w:pPr>
        <w:autoSpaceDE w:val="0"/>
        <w:autoSpaceDN w:val="0"/>
        <w:adjustRightInd w:val="0"/>
        <w:spacing w:after="0" w:line="240" w:lineRule="auto"/>
        <w:rPr>
          <w:rFonts w:ascii="Times New Roman" w:hAnsi="Times New Roman" w:cs="Times New Roman"/>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B. C. L Viana1, C. J. Viana Junior2, F. Teixeira3</w:t>
      </w:r>
    </w:p>
    <w:p w:rsidR="000F4982" w:rsidRDefault="000F4982" w:rsidP="002C1841">
      <w:pPr>
        <w:autoSpaceDE w:val="0"/>
        <w:autoSpaceDN w:val="0"/>
        <w:adjustRightInd w:val="0"/>
        <w:spacing w:after="0" w:line="240" w:lineRule="auto"/>
        <w:jc w:val="center"/>
        <w:rPr>
          <w:rFonts w:ascii="Times New Roman" w:hAnsi="Times New Roman" w:cs="Times New Roman"/>
        </w:rPr>
      </w:pP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1Aluna Nutrição UNINGÁ, 2Me. e Esp. Nutrição UniCesumar, 3Dr. Ciência de Alimentos UEM</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Universidade Estadual de Maringá, Av. Colombo, 5790, Bloco D90, CEP 87.020-900, Maringá-PR</w:t>
      </w:r>
    </w:p>
    <w:p w:rsidR="000F4982" w:rsidRPr="000F4982" w:rsidRDefault="000F4982" w:rsidP="002C1841">
      <w:pPr>
        <w:autoSpaceDE w:val="0"/>
        <w:autoSpaceDN w:val="0"/>
        <w:adjustRightInd w:val="0"/>
        <w:spacing w:after="0" w:line="240" w:lineRule="auto"/>
        <w:jc w:val="center"/>
        <w:rPr>
          <w:rFonts w:ascii="Times New Roman" w:hAnsi="Times New Roman" w:cs="Times New Roman"/>
        </w:rPr>
      </w:pPr>
      <w:r w:rsidRPr="000F4982">
        <w:rPr>
          <w:rFonts w:ascii="Times New Roman" w:hAnsi="Times New Roman" w:cs="Times New Roman"/>
        </w:rPr>
        <w:t>E-mail: brunacarlaleiteviana@gmail.com</w:t>
      </w:r>
    </w:p>
    <w:p w:rsidR="000F4982" w:rsidRDefault="000F4982" w:rsidP="002C1841">
      <w:pPr>
        <w:autoSpaceDE w:val="0"/>
        <w:autoSpaceDN w:val="0"/>
        <w:adjustRightInd w:val="0"/>
        <w:spacing w:after="0" w:line="240" w:lineRule="auto"/>
        <w:jc w:val="center"/>
        <w:rPr>
          <w:rFonts w:ascii="Times New Roman" w:hAnsi="Times New Roman" w:cs="Times New Roman"/>
          <w:b/>
          <w:bCs/>
        </w:rPr>
      </w:pPr>
    </w:p>
    <w:p w:rsidR="000F4982" w:rsidRPr="000F4982" w:rsidRDefault="000F4982" w:rsidP="000F4982">
      <w:pPr>
        <w:autoSpaceDE w:val="0"/>
        <w:autoSpaceDN w:val="0"/>
        <w:adjustRightInd w:val="0"/>
        <w:spacing w:after="0" w:line="240" w:lineRule="auto"/>
        <w:rPr>
          <w:rFonts w:ascii="Times New Roman" w:hAnsi="Times New Roman" w:cs="Times New Roman"/>
        </w:rPr>
      </w:pPr>
      <w:r w:rsidRPr="000F4982">
        <w:rPr>
          <w:rFonts w:ascii="Times New Roman" w:hAnsi="Times New Roman" w:cs="Times New Roman"/>
          <w:b/>
          <w:bCs/>
        </w:rPr>
        <w:t>Palavras-chave</w:t>
      </w:r>
      <w:r w:rsidRPr="000F4982">
        <w:rPr>
          <w:rFonts w:ascii="Times New Roman" w:hAnsi="Times New Roman" w:cs="Times New Roman"/>
        </w:rPr>
        <w:t>: conscientização nutricional, sistema circulatório, salubridade pública.</w:t>
      </w:r>
    </w:p>
    <w:p w:rsidR="000F4982" w:rsidRDefault="000F4982" w:rsidP="000F4982">
      <w:pPr>
        <w:autoSpaceDE w:val="0"/>
        <w:autoSpaceDN w:val="0"/>
        <w:adjustRightInd w:val="0"/>
        <w:spacing w:after="0" w:line="240" w:lineRule="auto"/>
        <w:rPr>
          <w:rFonts w:ascii="Times New Roman" w:hAnsi="Times New Roman" w:cs="Times New Roman"/>
        </w:rPr>
      </w:pPr>
    </w:p>
    <w:p w:rsidR="006C6F2C" w:rsidRDefault="000F4982" w:rsidP="00A0736B">
      <w:pPr>
        <w:autoSpaceDE w:val="0"/>
        <w:autoSpaceDN w:val="0"/>
        <w:adjustRightInd w:val="0"/>
        <w:spacing w:after="0" w:line="240" w:lineRule="auto"/>
        <w:jc w:val="both"/>
        <w:rPr>
          <w:rFonts w:ascii="Times New Roman" w:hAnsi="Times New Roman" w:cs="Times New Roman"/>
        </w:rPr>
      </w:pPr>
      <w:r w:rsidRPr="000F4982">
        <w:rPr>
          <w:rFonts w:ascii="Times New Roman" w:hAnsi="Times New Roman" w:cs="Times New Roman"/>
        </w:rPr>
        <w:t>A alimentação funcional é uma abordagem da nutrição que busca promover bem-estar e saúde por meio</w:t>
      </w:r>
      <w:r>
        <w:rPr>
          <w:rFonts w:ascii="Times New Roman" w:hAnsi="Times New Roman" w:cs="Times New Roman"/>
        </w:rPr>
        <w:t xml:space="preserve"> </w:t>
      </w:r>
      <w:r w:rsidRPr="000F4982">
        <w:rPr>
          <w:rFonts w:ascii="Times New Roman" w:hAnsi="Times New Roman" w:cs="Times New Roman"/>
        </w:rPr>
        <w:t>da ingestão de alimentos que, além de seus nutrientes essenciais, possuem propriedades benéficas para</w:t>
      </w:r>
      <w:r>
        <w:rPr>
          <w:rFonts w:ascii="Times New Roman" w:hAnsi="Times New Roman" w:cs="Times New Roman"/>
        </w:rPr>
        <w:t xml:space="preserve"> </w:t>
      </w:r>
      <w:r w:rsidRPr="000F4982">
        <w:rPr>
          <w:rFonts w:ascii="Times New Roman" w:hAnsi="Times New Roman" w:cs="Times New Roman"/>
        </w:rPr>
        <w:t>a saúde humana,</w:t>
      </w:r>
      <w:r w:rsidR="00A0736B">
        <w:rPr>
          <w:rFonts w:ascii="Times New Roman" w:hAnsi="Times New Roman" w:cs="Times New Roman"/>
        </w:rPr>
        <w:t xml:space="preserve"> </w:t>
      </w:r>
      <w:r w:rsidRPr="000F4982">
        <w:rPr>
          <w:rFonts w:ascii="Times New Roman" w:hAnsi="Times New Roman" w:cs="Times New Roman"/>
        </w:rPr>
        <w:t>atuando complementarmente na prevenção e combate a comorbidades e patologias. Os</w:t>
      </w:r>
      <w:r>
        <w:rPr>
          <w:rFonts w:ascii="Times New Roman" w:hAnsi="Times New Roman" w:cs="Times New Roman"/>
        </w:rPr>
        <w:t xml:space="preserve"> </w:t>
      </w:r>
      <w:r w:rsidRPr="000F4982">
        <w:rPr>
          <w:rFonts w:ascii="Times New Roman" w:hAnsi="Times New Roman" w:cs="Times New Roman"/>
        </w:rPr>
        <w:t>polifenóis são um grupo de compostos bioativos presentes em diversos alimentos, como frutas (açaí,</w:t>
      </w:r>
      <w:r>
        <w:rPr>
          <w:rFonts w:ascii="Times New Roman" w:hAnsi="Times New Roman" w:cs="Times New Roman"/>
        </w:rPr>
        <w:t xml:space="preserve"> </w:t>
      </w:r>
      <w:r w:rsidRPr="000F4982">
        <w:rPr>
          <w:rFonts w:ascii="Times New Roman" w:hAnsi="Times New Roman" w:cs="Times New Roman"/>
        </w:rPr>
        <w:t>abacaxi, kiwi, laranja, limão, maçã, manga e uva), vegetais (abobrinha, alho, beterraba, cebola, couveflor,</w:t>
      </w:r>
      <w:r>
        <w:rPr>
          <w:rFonts w:ascii="Times New Roman" w:hAnsi="Times New Roman" w:cs="Times New Roman"/>
        </w:rPr>
        <w:t xml:space="preserve"> </w:t>
      </w:r>
      <w:r w:rsidRPr="000F4982">
        <w:rPr>
          <w:rFonts w:ascii="Times New Roman" w:hAnsi="Times New Roman" w:cs="Times New Roman"/>
        </w:rPr>
        <w:t>feijão, gengibre, pimenta e repolho), diversos chás, café, vinhos e chocolate amargo, entre outros.</w:t>
      </w:r>
      <w:r>
        <w:rPr>
          <w:rFonts w:ascii="Times New Roman" w:hAnsi="Times New Roman" w:cs="Times New Roman"/>
        </w:rPr>
        <w:t xml:space="preserve"> </w:t>
      </w:r>
      <w:r w:rsidRPr="000F4982">
        <w:rPr>
          <w:rFonts w:ascii="Times New Roman" w:hAnsi="Times New Roman" w:cs="Times New Roman"/>
        </w:rPr>
        <w:t>Eles têm sido associados a uma série de benefícios à salubridade, incluindo a redução do risco de</w:t>
      </w:r>
      <w:r>
        <w:rPr>
          <w:rFonts w:ascii="Times New Roman" w:hAnsi="Times New Roman" w:cs="Times New Roman"/>
        </w:rPr>
        <w:t xml:space="preserve"> </w:t>
      </w:r>
      <w:r w:rsidRPr="000F4982">
        <w:rPr>
          <w:rFonts w:ascii="Times New Roman" w:hAnsi="Times New Roman" w:cs="Times New Roman"/>
        </w:rPr>
        <w:t>doenças do coração e dos níveis de colesterol elevados, que compõem a principal causa de morte no</w:t>
      </w:r>
      <w:r w:rsidR="00A0736B">
        <w:rPr>
          <w:rFonts w:ascii="Times New Roman" w:hAnsi="Times New Roman" w:cs="Times New Roman"/>
        </w:rPr>
        <w:t xml:space="preserve"> </w:t>
      </w:r>
      <w:r w:rsidRPr="000F4982">
        <w:rPr>
          <w:rFonts w:ascii="Times New Roman" w:hAnsi="Times New Roman" w:cs="Times New Roman"/>
        </w:rPr>
        <w:t>mundo. A dietética rica em polifenóis, é presente na maioria das mesas dos cidadãos brasileiros. No</w:t>
      </w:r>
      <w:r w:rsidR="00A0736B">
        <w:rPr>
          <w:rFonts w:ascii="Times New Roman" w:hAnsi="Times New Roman" w:cs="Times New Roman"/>
        </w:rPr>
        <w:t xml:space="preserve"> </w:t>
      </w:r>
      <w:r w:rsidRPr="000F4982">
        <w:rPr>
          <w:rFonts w:ascii="Times New Roman" w:hAnsi="Times New Roman" w:cs="Times New Roman"/>
        </w:rPr>
        <w:t>entanto, grande parte desta população, não tem conhecimento real sobre as propriedades funcionais e</w:t>
      </w:r>
      <w:r w:rsidR="00A0736B">
        <w:rPr>
          <w:rFonts w:ascii="Times New Roman" w:hAnsi="Times New Roman" w:cs="Times New Roman"/>
        </w:rPr>
        <w:t xml:space="preserve"> </w:t>
      </w:r>
      <w:r w:rsidRPr="000F4982">
        <w:rPr>
          <w:rFonts w:ascii="Times New Roman" w:hAnsi="Times New Roman" w:cs="Times New Roman"/>
        </w:rPr>
        <w:t>benefícios desses compostos para a saúde e por isso, podem deixar de empregá-los como fonte benéfica</w:t>
      </w:r>
      <w:r w:rsidR="00A0736B">
        <w:rPr>
          <w:rFonts w:ascii="Times New Roman" w:hAnsi="Times New Roman" w:cs="Times New Roman"/>
        </w:rPr>
        <w:t xml:space="preserve"> </w:t>
      </w:r>
      <w:r w:rsidRPr="000F4982">
        <w:rPr>
          <w:rFonts w:ascii="Times New Roman" w:hAnsi="Times New Roman" w:cs="Times New Roman"/>
        </w:rPr>
        <w:t>ao bem-estar orgânico. Neste sentido, há uma lacuna de conhecimento sobre como promover o consumo</w:t>
      </w:r>
      <w:r w:rsidR="00A0736B">
        <w:rPr>
          <w:rFonts w:ascii="Times New Roman" w:hAnsi="Times New Roman" w:cs="Times New Roman"/>
        </w:rPr>
        <w:t xml:space="preserve"> </w:t>
      </w:r>
      <w:r w:rsidRPr="000F4982">
        <w:rPr>
          <w:rFonts w:ascii="Times New Roman" w:hAnsi="Times New Roman" w:cs="Times New Roman"/>
        </w:rPr>
        <w:t>desses compostos na população brasileira. Busca-se responder ao seguinte problema de pesquisa: Como</w:t>
      </w:r>
      <w:r w:rsidR="00A0736B">
        <w:rPr>
          <w:rFonts w:ascii="Times New Roman" w:hAnsi="Times New Roman" w:cs="Times New Roman"/>
        </w:rPr>
        <w:t xml:space="preserve"> </w:t>
      </w:r>
      <w:r w:rsidRPr="000F4982">
        <w:rPr>
          <w:rFonts w:ascii="Times New Roman" w:hAnsi="Times New Roman" w:cs="Times New Roman"/>
        </w:rPr>
        <w:t>promover o conhecimento sobre as benesses dos polifenóis na promoção da saudabilidade</w:t>
      </w:r>
      <w:r w:rsidR="00A0736B">
        <w:rPr>
          <w:rFonts w:ascii="Times New Roman" w:hAnsi="Times New Roman" w:cs="Times New Roman"/>
        </w:rPr>
        <w:t xml:space="preserve"> </w:t>
      </w:r>
      <w:r w:rsidRPr="000F4982">
        <w:rPr>
          <w:rFonts w:ascii="Times New Roman" w:hAnsi="Times New Roman" w:cs="Times New Roman"/>
        </w:rPr>
        <w:t>cardiovascular da população brasileira? Justifica-se a pesquisa em decorrência de que o aumento do</w:t>
      </w:r>
      <w:r w:rsidR="00A0736B">
        <w:rPr>
          <w:rFonts w:ascii="Times New Roman" w:hAnsi="Times New Roman" w:cs="Times New Roman"/>
        </w:rPr>
        <w:t xml:space="preserve"> </w:t>
      </w:r>
      <w:r w:rsidRPr="000F4982">
        <w:rPr>
          <w:rFonts w:ascii="Times New Roman" w:hAnsi="Times New Roman" w:cs="Times New Roman"/>
        </w:rPr>
        <w:t>conhecimento sobre os benefícios dos polifenóis para a saúde cardíaca e circulatório, pode incentivar o</w:t>
      </w:r>
      <w:r w:rsidR="00A0736B">
        <w:rPr>
          <w:rFonts w:ascii="Times New Roman" w:hAnsi="Times New Roman" w:cs="Times New Roman"/>
        </w:rPr>
        <w:t xml:space="preserve"> </w:t>
      </w:r>
      <w:r w:rsidRPr="000F4982">
        <w:rPr>
          <w:rFonts w:ascii="Times New Roman" w:hAnsi="Times New Roman" w:cs="Times New Roman"/>
        </w:rPr>
        <w:t>consumo desses compostos e, consequentemente, contribuir para a redução do risco de doenças cardíaca</w:t>
      </w:r>
      <w:r w:rsidR="00A0736B">
        <w:rPr>
          <w:rFonts w:ascii="Times New Roman" w:hAnsi="Times New Roman" w:cs="Times New Roman"/>
        </w:rPr>
        <w:t xml:space="preserve"> </w:t>
      </w:r>
      <w:r w:rsidRPr="000F4982">
        <w:rPr>
          <w:rFonts w:ascii="Times New Roman" w:hAnsi="Times New Roman" w:cs="Times New Roman"/>
        </w:rPr>
        <w:t>e vascular na população brasileira. Este estudo teve como objetivo principal analisar a relação entre a</w:t>
      </w:r>
      <w:r w:rsidR="00A0736B">
        <w:rPr>
          <w:rFonts w:ascii="Times New Roman" w:hAnsi="Times New Roman" w:cs="Times New Roman"/>
        </w:rPr>
        <w:t xml:space="preserve"> </w:t>
      </w:r>
      <w:r w:rsidRPr="000F4982">
        <w:rPr>
          <w:rFonts w:ascii="Times New Roman" w:hAnsi="Times New Roman" w:cs="Times New Roman"/>
        </w:rPr>
        <w:t>nutrição funcional com polifenóis e a saúde do sistema circulatório da população brasileira. Os seguintes</w:t>
      </w:r>
      <w:r w:rsidR="00A0736B">
        <w:rPr>
          <w:rFonts w:ascii="Times New Roman" w:hAnsi="Times New Roman" w:cs="Times New Roman"/>
        </w:rPr>
        <w:t xml:space="preserve"> </w:t>
      </w:r>
      <w:r w:rsidRPr="000F4982">
        <w:rPr>
          <w:rFonts w:ascii="Times New Roman" w:hAnsi="Times New Roman" w:cs="Times New Roman"/>
        </w:rPr>
        <w:t>objetivos específicos são conduzidos: 1. Caracterizar o consumo de polifenóis na população brasileira,</w:t>
      </w:r>
      <w:r w:rsidR="00A0736B">
        <w:rPr>
          <w:rFonts w:ascii="Times New Roman" w:hAnsi="Times New Roman" w:cs="Times New Roman"/>
        </w:rPr>
        <w:t xml:space="preserve"> </w:t>
      </w:r>
      <w:r w:rsidRPr="000F4982">
        <w:rPr>
          <w:rFonts w:ascii="Times New Roman" w:hAnsi="Times New Roman" w:cs="Times New Roman"/>
        </w:rPr>
        <w:t>apontando, quais são os alimentos mais consumidos; 2. Identificar os determinantes do consumo de</w:t>
      </w:r>
      <w:r w:rsidR="00A0736B">
        <w:rPr>
          <w:rFonts w:ascii="Times New Roman" w:hAnsi="Times New Roman" w:cs="Times New Roman"/>
        </w:rPr>
        <w:t xml:space="preserve"> </w:t>
      </w:r>
      <w:r w:rsidRPr="000F4982">
        <w:rPr>
          <w:rFonts w:ascii="Times New Roman" w:hAnsi="Times New Roman" w:cs="Times New Roman"/>
        </w:rPr>
        <w:t>polifenóis na população brasileira; 3. Avaliar o potencial e eficácia das estratégias educativas e políticas</w:t>
      </w:r>
      <w:r w:rsidR="00A0736B">
        <w:rPr>
          <w:rFonts w:ascii="Times New Roman" w:hAnsi="Times New Roman" w:cs="Times New Roman"/>
        </w:rPr>
        <w:t xml:space="preserve"> </w:t>
      </w:r>
      <w:r w:rsidRPr="000F4982">
        <w:rPr>
          <w:rFonts w:ascii="Times New Roman" w:hAnsi="Times New Roman" w:cs="Times New Roman"/>
        </w:rPr>
        <w:t>públicas na propagação de informações relevantes sobre os benefícios dos polifenóis para a saúde</w:t>
      </w:r>
      <w:r w:rsidR="00A0736B">
        <w:rPr>
          <w:rFonts w:ascii="Times New Roman" w:hAnsi="Times New Roman" w:cs="Times New Roman"/>
        </w:rPr>
        <w:t xml:space="preserve"> </w:t>
      </w:r>
      <w:r w:rsidRPr="000F4982">
        <w:rPr>
          <w:rFonts w:ascii="Times New Roman" w:hAnsi="Times New Roman" w:cs="Times New Roman"/>
        </w:rPr>
        <w:t>cardíaca e circulatório. Como metodologia, foi realizada uma revisão literária com abordagem</w:t>
      </w:r>
      <w:r w:rsidR="00A0736B">
        <w:rPr>
          <w:rFonts w:ascii="Times New Roman" w:hAnsi="Times New Roman" w:cs="Times New Roman"/>
        </w:rPr>
        <w:t xml:space="preserve"> </w:t>
      </w:r>
      <w:r w:rsidRPr="000F4982">
        <w:rPr>
          <w:rFonts w:ascii="Times New Roman" w:hAnsi="Times New Roman" w:cs="Times New Roman"/>
        </w:rPr>
        <w:t>quantitativa analítica, sobre o consumo de polifenóis e a saúde do sistema circulatório na população</w:t>
      </w:r>
      <w:r w:rsidR="00A0736B">
        <w:rPr>
          <w:rFonts w:ascii="Times New Roman" w:hAnsi="Times New Roman" w:cs="Times New Roman"/>
        </w:rPr>
        <w:t xml:space="preserve"> </w:t>
      </w:r>
      <w:r w:rsidRPr="000F4982">
        <w:rPr>
          <w:rFonts w:ascii="Times New Roman" w:hAnsi="Times New Roman" w:cs="Times New Roman"/>
        </w:rPr>
        <w:t>brasileira a partir de palavras-chave selecionadas e de artigos relacionados ao tema que sejam constantes</w:t>
      </w:r>
      <w:r w:rsidR="00A0736B">
        <w:rPr>
          <w:rFonts w:ascii="Times New Roman" w:hAnsi="Times New Roman" w:cs="Times New Roman"/>
        </w:rPr>
        <w:t xml:space="preserve"> </w:t>
      </w:r>
      <w:r w:rsidRPr="000F4982">
        <w:rPr>
          <w:rFonts w:ascii="Times New Roman" w:hAnsi="Times New Roman" w:cs="Times New Roman"/>
        </w:rPr>
        <w:t xml:space="preserve">da base da dados da SciELO e PubMed. Foram encontrados 6 resultados para </w:t>
      </w:r>
      <w:r w:rsidRPr="000F4982">
        <w:rPr>
          <w:rFonts w:ascii="Times New Roman" w:hAnsi="Times New Roman" w:cs="Times New Roman"/>
          <w:i/>
          <w:iCs/>
        </w:rPr>
        <w:t xml:space="preserve">polyphenols </w:t>
      </w:r>
      <w:r w:rsidRPr="000F4982">
        <w:rPr>
          <w:rFonts w:ascii="Times New Roman" w:hAnsi="Times New Roman" w:cs="Times New Roman"/>
        </w:rPr>
        <w:t>e 30.784 para</w:t>
      </w:r>
      <w:r w:rsidR="00A0736B">
        <w:rPr>
          <w:rFonts w:ascii="Times New Roman" w:hAnsi="Times New Roman" w:cs="Times New Roman"/>
        </w:rPr>
        <w:t xml:space="preserve"> </w:t>
      </w:r>
      <w:r w:rsidRPr="000F4982">
        <w:rPr>
          <w:rFonts w:ascii="Times New Roman" w:hAnsi="Times New Roman" w:cs="Times New Roman"/>
        </w:rPr>
        <w:t>cardiovascular na PubMed, enquanto na SciELO, há 832 artigos sobre polifenóis e 17.038 relacionadas</w:t>
      </w:r>
      <w:r w:rsidR="00A0736B">
        <w:rPr>
          <w:rFonts w:ascii="Times New Roman" w:hAnsi="Times New Roman" w:cs="Times New Roman"/>
        </w:rPr>
        <w:t xml:space="preserve"> </w:t>
      </w:r>
      <w:r w:rsidRPr="000F4982">
        <w:rPr>
          <w:rFonts w:ascii="Times New Roman" w:hAnsi="Times New Roman" w:cs="Times New Roman"/>
        </w:rPr>
        <w:t>a questões cardiovasculares. Aplicou-se os critérios de exclusão por meio do truncamento das palavras:</w:t>
      </w:r>
      <w:r w:rsidR="00A0736B">
        <w:rPr>
          <w:rFonts w:ascii="Times New Roman" w:hAnsi="Times New Roman" w:cs="Times New Roman"/>
        </w:rPr>
        <w:t xml:space="preserve"> </w:t>
      </w:r>
      <w:r w:rsidRPr="000F4982">
        <w:rPr>
          <w:rFonts w:ascii="Times New Roman" w:hAnsi="Times New Roman" w:cs="Times New Roman"/>
          <w:i/>
          <w:iCs/>
        </w:rPr>
        <w:t xml:space="preserve">polyphenols </w:t>
      </w:r>
      <w:r w:rsidRPr="000F4982">
        <w:rPr>
          <w:rFonts w:ascii="Times New Roman" w:hAnsi="Times New Roman" w:cs="Times New Roman"/>
        </w:rPr>
        <w:t>e cardiovascular e correlação ao problema de pesquisa em artigos publicados nos últimos 5</w:t>
      </w:r>
      <w:r w:rsidR="00A0736B">
        <w:rPr>
          <w:rFonts w:ascii="Times New Roman" w:hAnsi="Times New Roman" w:cs="Times New Roman"/>
        </w:rPr>
        <w:t xml:space="preserve"> </w:t>
      </w:r>
      <w:r w:rsidRPr="000F4982">
        <w:rPr>
          <w:rFonts w:ascii="Times New Roman" w:hAnsi="Times New Roman" w:cs="Times New Roman"/>
        </w:rPr>
        <w:t xml:space="preserve">anos. A busca resultou em 8 artigos dos quais destacam-se a revisão sistemática de Gouveia </w:t>
      </w:r>
      <w:r w:rsidRPr="000F4982">
        <w:rPr>
          <w:rFonts w:ascii="Times New Roman" w:hAnsi="Times New Roman" w:cs="Times New Roman"/>
          <w:i/>
          <w:iCs/>
        </w:rPr>
        <w:t xml:space="preserve">et al </w:t>
      </w:r>
      <w:r w:rsidRPr="000F4982">
        <w:rPr>
          <w:rFonts w:ascii="Times New Roman" w:hAnsi="Times New Roman" w:cs="Times New Roman"/>
        </w:rPr>
        <w:t>(2022)</w:t>
      </w:r>
      <w:r w:rsidR="00A0736B">
        <w:rPr>
          <w:rFonts w:ascii="Times New Roman" w:hAnsi="Times New Roman" w:cs="Times New Roman"/>
        </w:rPr>
        <w:t xml:space="preserve"> </w:t>
      </w:r>
      <w:r w:rsidRPr="000F4982">
        <w:rPr>
          <w:rFonts w:ascii="Times New Roman" w:hAnsi="Times New Roman" w:cs="Times New Roman"/>
        </w:rPr>
        <w:t xml:space="preserve">e a Meta-Análise de García-Conesa </w:t>
      </w:r>
      <w:r w:rsidRPr="000F4982">
        <w:rPr>
          <w:rFonts w:ascii="Times New Roman" w:hAnsi="Times New Roman" w:cs="Times New Roman"/>
          <w:i/>
          <w:iCs/>
        </w:rPr>
        <w:t xml:space="preserve">et al </w:t>
      </w:r>
      <w:r w:rsidRPr="000F4982">
        <w:rPr>
          <w:rFonts w:ascii="Times New Roman" w:hAnsi="Times New Roman" w:cs="Times New Roman"/>
        </w:rPr>
        <w:t>(2018). Tem-se como hipóteses: 1. O consumo de polifenóis</w:t>
      </w:r>
      <w:r w:rsidR="00A0736B">
        <w:rPr>
          <w:rFonts w:ascii="Times New Roman" w:hAnsi="Times New Roman" w:cs="Times New Roman"/>
        </w:rPr>
        <w:t xml:space="preserve"> </w:t>
      </w:r>
      <w:r w:rsidRPr="000F4982">
        <w:rPr>
          <w:rFonts w:ascii="Times New Roman" w:hAnsi="Times New Roman" w:cs="Times New Roman"/>
        </w:rPr>
        <w:t>está associado a um menor risco de síndromes coronarianas agudas, na população brasileira. 2. O</w:t>
      </w:r>
      <w:r w:rsidR="00A0736B">
        <w:rPr>
          <w:rFonts w:ascii="Times New Roman" w:hAnsi="Times New Roman" w:cs="Times New Roman"/>
        </w:rPr>
        <w:t xml:space="preserve"> </w:t>
      </w:r>
      <w:r w:rsidRPr="000F4982">
        <w:rPr>
          <w:rFonts w:ascii="Times New Roman" w:hAnsi="Times New Roman" w:cs="Times New Roman"/>
        </w:rPr>
        <w:t>conhecimento sobre os benefícios dos polifenóis para a saúde do coração e dos vasos sanguíneos pode</w:t>
      </w:r>
      <w:r w:rsidR="00A0736B">
        <w:rPr>
          <w:rFonts w:ascii="Times New Roman" w:hAnsi="Times New Roman" w:cs="Times New Roman"/>
        </w:rPr>
        <w:t xml:space="preserve"> </w:t>
      </w:r>
      <w:r w:rsidRPr="000F4982">
        <w:rPr>
          <w:rFonts w:ascii="Times New Roman" w:hAnsi="Times New Roman" w:cs="Times New Roman"/>
        </w:rPr>
        <w:t>aumentar o consumo desses compostos. Os resultados indicam que campanhas de conscientização por</w:t>
      </w:r>
      <w:r w:rsidR="00A0736B">
        <w:rPr>
          <w:rFonts w:ascii="Times New Roman" w:hAnsi="Times New Roman" w:cs="Times New Roman"/>
        </w:rPr>
        <w:t xml:space="preserve"> </w:t>
      </w:r>
      <w:r w:rsidRPr="000F4982">
        <w:rPr>
          <w:rFonts w:ascii="Times New Roman" w:hAnsi="Times New Roman" w:cs="Times New Roman"/>
        </w:rPr>
        <w:t>meio da indústria cultural (mídia e educação), são os seguimentos com maior abrangência na promoção</w:t>
      </w:r>
      <w:r w:rsidR="00A0736B">
        <w:rPr>
          <w:rFonts w:ascii="Times New Roman" w:hAnsi="Times New Roman" w:cs="Times New Roman"/>
        </w:rPr>
        <w:t xml:space="preserve"> </w:t>
      </w:r>
      <w:r w:rsidRPr="000F4982">
        <w:rPr>
          <w:rFonts w:ascii="Times New Roman" w:hAnsi="Times New Roman" w:cs="Times New Roman"/>
        </w:rPr>
        <w:t>do uso dessas substâncias. Além disso, a sapiência das benesses dos polifenóis para a salubridade</w:t>
      </w:r>
      <w:r w:rsidR="00A0736B">
        <w:rPr>
          <w:rFonts w:ascii="Times New Roman" w:hAnsi="Times New Roman" w:cs="Times New Roman"/>
        </w:rPr>
        <w:t xml:space="preserve"> </w:t>
      </w:r>
      <w:r w:rsidRPr="000F4982">
        <w:rPr>
          <w:rFonts w:ascii="Times New Roman" w:hAnsi="Times New Roman" w:cs="Times New Roman"/>
        </w:rPr>
        <w:t>coronariana pode elevar a ingestão desses compostos. Este estudo tem entre suas limitações o fato de</w:t>
      </w:r>
      <w:r w:rsidR="00A0736B">
        <w:rPr>
          <w:rFonts w:ascii="Times New Roman" w:hAnsi="Times New Roman" w:cs="Times New Roman"/>
        </w:rPr>
        <w:t xml:space="preserve"> </w:t>
      </w:r>
      <w:r w:rsidRPr="000F4982">
        <w:rPr>
          <w:rFonts w:ascii="Times New Roman" w:hAnsi="Times New Roman" w:cs="Times New Roman"/>
        </w:rPr>
        <w:t>ser uma revisão da literatura em apenas 2 bases de dados e apenas sobre um curto período de tempo.</w:t>
      </w:r>
      <w:r w:rsidR="00A0736B">
        <w:rPr>
          <w:rFonts w:ascii="Times New Roman" w:hAnsi="Times New Roman" w:cs="Times New Roman"/>
        </w:rPr>
        <w:t xml:space="preserve"> </w:t>
      </w:r>
      <w:r w:rsidRPr="000F4982">
        <w:rPr>
          <w:rFonts w:ascii="Times New Roman" w:hAnsi="Times New Roman" w:cs="Times New Roman"/>
        </w:rPr>
        <w:t>Estudos observacionais e experimentais podem suplementar e ratificar as hipóteses aqui elencadas. A</w:t>
      </w:r>
      <w:r w:rsidR="00A0736B">
        <w:rPr>
          <w:rFonts w:ascii="Times New Roman" w:hAnsi="Times New Roman" w:cs="Times New Roman"/>
        </w:rPr>
        <w:t xml:space="preserve"> </w:t>
      </w:r>
      <w:r w:rsidRPr="000F4982">
        <w:rPr>
          <w:rFonts w:ascii="Times New Roman" w:hAnsi="Times New Roman" w:cs="Times New Roman"/>
        </w:rPr>
        <w:t>pesquisa contribuiu para o avanço do conhecimento sobre a relação entre o consumo de polifenóis e a</w:t>
      </w:r>
      <w:r w:rsidR="00A0736B">
        <w:rPr>
          <w:rFonts w:ascii="Times New Roman" w:hAnsi="Times New Roman" w:cs="Times New Roman"/>
        </w:rPr>
        <w:t xml:space="preserve"> </w:t>
      </w:r>
      <w:r w:rsidRPr="000F4982">
        <w:rPr>
          <w:rFonts w:ascii="Times New Roman" w:hAnsi="Times New Roman" w:cs="Times New Roman"/>
        </w:rPr>
        <w:t>homeostase cardiovascular na população brasileira. Com base nos resultados deste estudo, recomendase</w:t>
      </w:r>
      <w:r w:rsidR="00A0736B">
        <w:rPr>
          <w:rFonts w:ascii="Times New Roman" w:hAnsi="Times New Roman" w:cs="Times New Roman"/>
        </w:rPr>
        <w:t xml:space="preserve"> </w:t>
      </w:r>
      <w:r w:rsidRPr="000F4982">
        <w:rPr>
          <w:rFonts w:ascii="Times New Roman" w:hAnsi="Times New Roman" w:cs="Times New Roman"/>
        </w:rPr>
        <w:t>que a comunidade brasileira seja incentivada, por meio de campanhas informativas, a consumir mais</w:t>
      </w:r>
      <w:r w:rsidR="00A0736B">
        <w:rPr>
          <w:rFonts w:ascii="Times New Roman" w:hAnsi="Times New Roman" w:cs="Times New Roman"/>
        </w:rPr>
        <w:t xml:space="preserve"> </w:t>
      </w:r>
      <w:r w:rsidRPr="000F4982">
        <w:rPr>
          <w:rFonts w:ascii="Times New Roman" w:hAnsi="Times New Roman" w:cs="Times New Roman"/>
        </w:rPr>
        <w:t>alimentos funcionais como medida de saúde pública e de prevenção a doenças crônicas.</w:t>
      </w:r>
    </w:p>
    <w:p w:rsidR="006C6F2C" w:rsidRDefault="006C6F2C">
      <w:pPr>
        <w:rPr>
          <w:rFonts w:ascii="Times New Roman" w:hAnsi="Times New Roman" w:cs="Times New Roman"/>
        </w:rPr>
      </w:pPr>
      <w:r>
        <w:rPr>
          <w:rFonts w:ascii="Times New Roman" w:hAnsi="Times New Roman" w:cs="Times New Roman"/>
        </w:rPr>
        <w:br w:type="page"/>
      </w:r>
    </w:p>
    <w:p w:rsidR="000F4982" w:rsidRDefault="000F4982" w:rsidP="00A0736B">
      <w:pPr>
        <w:autoSpaceDE w:val="0"/>
        <w:autoSpaceDN w:val="0"/>
        <w:adjustRightInd w:val="0"/>
        <w:spacing w:after="0" w:line="240" w:lineRule="auto"/>
        <w:jc w:val="both"/>
        <w:rPr>
          <w:rFonts w:ascii="Times New Roman" w:hAnsi="Times New Roman" w:cs="Times New Roman"/>
        </w:rPr>
      </w:pPr>
    </w:p>
    <w:p w:rsidR="006C6F2C" w:rsidRPr="006C6F2C" w:rsidRDefault="006C6F2C" w:rsidP="006C6F2C">
      <w:pPr>
        <w:autoSpaceDE w:val="0"/>
        <w:autoSpaceDN w:val="0"/>
        <w:adjustRightInd w:val="0"/>
        <w:spacing w:after="0" w:line="240" w:lineRule="auto"/>
        <w:jc w:val="center"/>
        <w:rPr>
          <w:rFonts w:ascii="Times New Roman" w:hAnsi="Times New Roman" w:cs="Times New Roman"/>
          <w:b/>
          <w:bCs/>
          <w:color w:val="000000"/>
        </w:rPr>
      </w:pPr>
      <w:r w:rsidRPr="006C6F2C">
        <w:rPr>
          <w:rFonts w:ascii="Times New Roman" w:hAnsi="Times New Roman" w:cs="Times New Roman"/>
          <w:b/>
          <w:bCs/>
          <w:color w:val="000000"/>
        </w:rPr>
        <w:t>Preparo e caracterização por Espectroscopia Infravermelha da Transformada de</w:t>
      </w:r>
    </w:p>
    <w:p w:rsidR="006C6F2C" w:rsidRPr="006C6F2C" w:rsidRDefault="006C6F2C" w:rsidP="006C6F2C">
      <w:pPr>
        <w:autoSpaceDE w:val="0"/>
        <w:autoSpaceDN w:val="0"/>
        <w:adjustRightInd w:val="0"/>
        <w:spacing w:after="0" w:line="240" w:lineRule="auto"/>
        <w:jc w:val="center"/>
        <w:rPr>
          <w:rFonts w:ascii="Times New Roman" w:hAnsi="Times New Roman" w:cs="Times New Roman"/>
          <w:b/>
          <w:bCs/>
          <w:color w:val="000000"/>
        </w:rPr>
      </w:pPr>
      <w:r w:rsidRPr="006C6F2C">
        <w:rPr>
          <w:rFonts w:ascii="Times New Roman" w:hAnsi="Times New Roman" w:cs="Times New Roman"/>
          <w:b/>
          <w:bCs/>
          <w:color w:val="000000"/>
        </w:rPr>
        <w:t>Fourier de filmes comestíveis SPI + LBG + extrato de caruru (</w:t>
      </w:r>
      <w:r w:rsidRPr="006C6F2C">
        <w:rPr>
          <w:rFonts w:ascii="Times New Roman" w:hAnsi="Times New Roman" w:cs="Times New Roman"/>
          <w:b/>
          <w:bCs/>
          <w:i/>
          <w:iCs/>
          <w:color w:val="000000"/>
        </w:rPr>
        <w:t>Amaranthusviridis</w:t>
      </w:r>
      <w:r w:rsidRPr="006C6F2C">
        <w:rPr>
          <w:rFonts w:ascii="Times New Roman" w:hAnsi="Times New Roman" w:cs="Times New Roman"/>
          <w:b/>
          <w:bCs/>
          <w:color w:val="000000"/>
        </w:rPr>
        <w:t>)</w:t>
      </w:r>
    </w:p>
    <w:p w:rsidR="006C6F2C" w:rsidRDefault="006C6F2C" w:rsidP="006C6F2C">
      <w:pPr>
        <w:autoSpaceDE w:val="0"/>
        <w:autoSpaceDN w:val="0"/>
        <w:adjustRightInd w:val="0"/>
        <w:spacing w:after="0" w:line="240" w:lineRule="auto"/>
        <w:jc w:val="both"/>
        <w:rPr>
          <w:rFonts w:ascii="Times New Roman" w:hAnsi="Times New Roman" w:cs="Times New Roman"/>
          <w:color w:val="000000"/>
        </w:rPr>
      </w:pP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Agatha Natasha Melo da Silva1 ; Laís Ravazzi Amado2 ; Angela Maria Picolloto3 ; Beatriz Cervejeira</w:t>
      </w: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Bolanho Barros4 ; Otavio Akira Sakai5 ; Keila de Souza Silva6</w:t>
      </w:r>
    </w:p>
    <w:p w:rsidR="006C6F2C" w:rsidRDefault="006C6F2C" w:rsidP="002C1841">
      <w:pPr>
        <w:autoSpaceDE w:val="0"/>
        <w:autoSpaceDN w:val="0"/>
        <w:adjustRightInd w:val="0"/>
        <w:spacing w:after="0" w:line="240" w:lineRule="auto"/>
        <w:jc w:val="center"/>
        <w:rPr>
          <w:rFonts w:ascii="Times New Roman" w:hAnsi="Times New Roman" w:cs="Times New Roman"/>
          <w:color w:val="000000"/>
        </w:rPr>
      </w:pP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1 Acadêmica DTC/CTC/UEM, 2 Doutoranda em Engenharia de Alimentos (UNESP), 3 Docente SEEDPR,</w:t>
      </w: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4 Docente DTC/CTC/UEM, 5 Docente, Instituto Federal do Paraná (IFPR), 6 Docente Ciência de</w:t>
      </w: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Alimentos/CTC UEM Universidade Estadual de Maringá,</w:t>
      </w:r>
    </w:p>
    <w:p w:rsidR="006C6F2C" w:rsidRDefault="006C6F2C" w:rsidP="002C1841">
      <w:pPr>
        <w:autoSpaceDE w:val="0"/>
        <w:autoSpaceDN w:val="0"/>
        <w:adjustRightInd w:val="0"/>
        <w:spacing w:after="0" w:line="240" w:lineRule="auto"/>
        <w:jc w:val="center"/>
        <w:rPr>
          <w:rFonts w:ascii="Times New Roman" w:hAnsi="Times New Roman" w:cs="Times New Roman"/>
          <w:color w:val="000000"/>
        </w:rPr>
      </w:pP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00000"/>
        </w:rPr>
      </w:pPr>
      <w:r w:rsidRPr="006C6F2C">
        <w:rPr>
          <w:rFonts w:ascii="Times New Roman" w:hAnsi="Times New Roman" w:cs="Times New Roman"/>
          <w:color w:val="000000"/>
        </w:rPr>
        <w:t>Av. Ângelo Moreira da Fonseca, 1800. CEP: 87506-370. Umuarama - PR.</w:t>
      </w:r>
    </w:p>
    <w:p w:rsidR="006C6F2C" w:rsidRPr="006C6F2C" w:rsidRDefault="006C6F2C" w:rsidP="002C1841">
      <w:pPr>
        <w:autoSpaceDE w:val="0"/>
        <w:autoSpaceDN w:val="0"/>
        <w:adjustRightInd w:val="0"/>
        <w:spacing w:after="0" w:line="240" w:lineRule="auto"/>
        <w:jc w:val="center"/>
        <w:rPr>
          <w:rFonts w:ascii="Times New Roman" w:hAnsi="Times New Roman" w:cs="Times New Roman"/>
          <w:color w:val="0563C2"/>
        </w:rPr>
      </w:pPr>
      <w:r w:rsidRPr="006C6F2C">
        <w:rPr>
          <w:rFonts w:ascii="Times New Roman" w:hAnsi="Times New Roman" w:cs="Times New Roman"/>
          <w:color w:val="000000"/>
        </w:rPr>
        <w:t xml:space="preserve">e-mail: </w:t>
      </w:r>
      <w:r w:rsidRPr="006C6F2C">
        <w:rPr>
          <w:rFonts w:ascii="Times New Roman" w:hAnsi="Times New Roman" w:cs="Times New Roman"/>
          <w:color w:val="0563C2"/>
        </w:rPr>
        <w:t>angela.picolloto@gmail.com</w:t>
      </w:r>
    </w:p>
    <w:p w:rsidR="006C6F2C" w:rsidRDefault="006C6F2C" w:rsidP="006C6F2C">
      <w:pPr>
        <w:autoSpaceDE w:val="0"/>
        <w:autoSpaceDN w:val="0"/>
        <w:adjustRightInd w:val="0"/>
        <w:spacing w:after="0" w:line="240" w:lineRule="auto"/>
        <w:jc w:val="both"/>
        <w:rPr>
          <w:rFonts w:ascii="Times New Roman" w:hAnsi="Times New Roman" w:cs="Times New Roman"/>
          <w:b/>
          <w:bCs/>
          <w:color w:val="000000"/>
        </w:rPr>
      </w:pPr>
    </w:p>
    <w:p w:rsidR="006C6F2C" w:rsidRDefault="006C6F2C" w:rsidP="006C6F2C">
      <w:pPr>
        <w:autoSpaceDE w:val="0"/>
        <w:autoSpaceDN w:val="0"/>
        <w:adjustRightInd w:val="0"/>
        <w:spacing w:after="0" w:line="240" w:lineRule="auto"/>
        <w:jc w:val="both"/>
        <w:rPr>
          <w:rFonts w:ascii="Times New Roman" w:hAnsi="Times New Roman" w:cs="Times New Roman"/>
          <w:color w:val="202124"/>
        </w:rPr>
      </w:pPr>
      <w:r w:rsidRPr="006C6F2C">
        <w:rPr>
          <w:rFonts w:ascii="Times New Roman" w:hAnsi="Times New Roman" w:cs="Times New Roman"/>
          <w:b/>
          <w:bCs/>
          <w:color w:val="000000"/>
        </w:rPr>
        <w:t>Palavras-chave:</w:t>
      </w:r>
      <w:r w:rsidRPr="006C6F2C">
        <w:rPr>
          <w:rFonts w:ascii="Times New Roman" w:hAnsi="Times New Roman" w:cs="Times New Roman"/>
          <w:color w:val="202124"/>
        </w:rPr>
        <w:t>espectro infravermelho, extrato de caruru, grupos funcionais, fenólicos,</w:t>
      </w:r>
      <w:r>
        <w:rPr>
          <w:rFonts w:ascii="Times New Roman" w:hAnsi="Times New Roman" w:cs="Times New Roman"/>
          <w:color w:val="202124"/>
        </w:rPr>
        <w:t xml:space="preserve"> </w:t>
      </w:r>
      <w:r w:rsidRPr="006C6F2C">
        <w:rPr>
          <w:rFonts w:ascii="Times New Roman" w:hAnsi="Times New Roman" w:cs="Times New Roman"/>
          <w:color w:val="202124"/>
        </w:rPr>
        <w:t>amidos.</w:t>
      </w:r>
    </w:p>
    <w:p w:rsidR="006C6F2C" w:rsidRPr="006C6F2C" w:rsidRDefault="006C6F2C" w:rsidP="006C6F2C">
      <w:pPr>
        <w:autoSpaceDE w:val="0"/>
        <w:autoSpaceDN w:val="0"/>
        <w:adjustRightInd w:val="0"/>
        <w:spacing w:after="0" w:line="240" w:lineRule="auto"/>
        <w:jc w:val="both"/>
        <w:rPr>
          <w:rFonts w:ascii="Times New Roman" w:hAnsi="Times New Roman" w:cs="Times New Roman"/>
          <w:color w:val="202124"/>
        </w:rPr>
      </w:pPr>
    </w:p>
    <w:p w:rsidR="002C1841" w:rsidRDefault="006C6F2C" w:rsidP="006C6F2C">
      <w:pPr>
        <w:autoSpaceDE w:val="0"/>
        <w:autoSpaceDN w:val="0"/>
        <w:adjustRightInd w:val="0"/>
        <w:spacing w:after="0" w:line="240" w:lineRule="auto"/>
        <w:jc w:val="both"/>
        <w:rPr>
          <w:rFonts w:ascii="Times New Roman" w:hAnsi="Times New Roman" w:cs="Times New Roman"/>
          <w:color w:val="000000"/>
        </w:rPr>
      </w:pPr>
      <w:r w:rsidRPr="006C6F2C">
        <w:rPr>
          <w:rFonts w:ascii="Times New Roman" w:hAnsi="Times New Roman" w:cs="Times New Roman"/>
          <w:color w:val="000000"/>
        </w:rPr>
        <w:t>No presente trabalho, estudou-se por método de Espectroscopia Infravermelha da</w:t>
      </w:r>
      <w:r>
        <w:rPr>
          <w:rFonts w:ascii="Times New Roman" w:hAnsi="Times New Roman" w:cs="Times New Roman"/>
          <w:color w:val="000000"/>
        </w:rPr>
        <w:t xml:space="preserve"> </w:t>
      </w:r>
      <w:r w:rsidRPr="006C6F2C">
        <w:rPr>
          <w:rFonts w:ascii="Times New Roman" w:hAnsi="Times New Roman" w:cs="Times New Roman"/>
          <w:color w:val="000000"/>
        </w:rPr>
        <w:t>Transformada de Fourier (FTIR) os efeitos das interações entre misturas de proteína isolada de</w:t>
      </w:r>
      <w:r>
        <w:rPr>
          <w:rFonts w:ascii="Times New Roman" w:hAnsi="Times New Roman" w:cs="Times New Roman"/>
          <w:color w:val="000000"/>
        </w:rPr>
        <w:t xml:space="preserve"> </w:t>
      </w:r>
      <w:r w:rsidRPr="006C6F2C">
        <w:rPr>
          <w:rFonts w:ascii="Times New Roman" w:hAnsi="Times New Roman" w:cs="Times New Roman"/>
          <w:color w:val="000000"/>
        </w:rPr>
        <w:t>soja (SPI) e goma alfarroba (LBG) com a adição de concentrações de 5% e 7% de extratos de</w:t>
      </w:r>
      <w:r>
        <w:rPr>
          <w:rFonts w:ascii="Times New Roman" w:hAnsi="Times New Roman" w:cs="Times New Roman"/>
          <w:color w:val="000000"/>
        </w:rPr>
        <w:t xml:space="preserve"> </w:t>
      </w:r>
      <w:r w:rsidRPr="006C6F2C">
        <w:rPr>
          <w:rFonts w:ascii="Times New Roman" w:hAnsi="Times New Roman" w:cs="Times New Roman"/>
          <w:color w:val="000000"/>
        </w:rPr>
        <w:t>caruru (</w:t>
      </w:r>
      <w:r w:rsidRPr="006C6F2C">
        <w:rPr>
          <w:rFonts w:ascii="Times New Roman" w:hAnsi="Times New Roman" w:cs="Times New Roman"/>
          <w:i/>
          <w:iCs/>
          <w:color w:val="000000"/>
        </w:rPr>
        <w:t>Amaranthusviridis</w:t>
      </w:r>
      <w:r w:rsidRPr="006C6F2C">
        <w:rPr>
          <w:rFonts w:ascii="Times New Roman" w:hAnsi="Times New Roman" w:cs="Times New Roman"/>
          <w:color w:val="000000"/>
        </w:rPr>
        <w:t>). Filmes produzidos com matriz de matérias primas renováveis são</w:t>
      </w:r>
      <w:r>
        <w:rPr>
          <w:rFonts w:ascii="Times New Roman" w:hAnsi="Times New Roman" w:cs="Times New Roman"/>
          <w:color w:val="000000"/>
        </w:rPr>
        <w:t xml:space="preserve"> </w:t>
      </w:r>
      <w:r w:rsidRPr="006C6F2C">
        <w:rPr>
          <w:rFonts w:ascii="Times New Roman" w:hAnsi="Times New Roman" w:cs="Times New Roman"/>
          <w:color w:val="000000"/>
        </w:rPr>
        <w:t>abundantes em propriedades antioxidantes melhorando a capacidade oxidativa dos</w:t>
      </w:r>
      <w:r>
        <w:rPr>
          <w:rFonts w:ascii="Times New Roman" w:hAnsi="Times New Roman" w:cs="Times New Roman"/>
          <w:color w:val="000000"/>
        </w:rPr>
        <w:t xml:space="preserve"> </w:t>
      </w:r>
      <w:r w:rsidRPr="006C6F2C">
        <w:rPr>
          <w:rFonts w:ascii="Times New Roman" w:hAnsi="Times New Roman" w:cs="Times New Roman"/>
          <w:color w:val="000000"/>
        </w:rPr>
        <w:t>alimentos,sendo uma alternativa para substituição de embalagens de matrizes petrolíferas. O</w:t>
      </w:r>
      <w:r>
        <w:rPr>
          <w:rFonts w:ascii="Times New Roman" w:hAnsi="Times New Roman" w:cs="Times New Roman"/>
          <w:color w:val="000000"/>
        </w:rPr>
        <w:t xml:space="preserve"> </w:t>
      </w:r>
      <w:r w:rsidRPr="006C6F2C">
        <w:rPr>
          <w:rFonts w:ascii="Times New Roman" w:hAnsi="Times New Roman" w:cs="Times New Roman"/>
          <w:color w:val="000000"/>
        </w:rPr>
        <w:t>caruru é uma planta alimentícia não convencional (PANC) que pode ser aproveitada para</w:t>
      </w:r>
      <w:r>
        <w:rPr>
          <w:rFonts w:ascii="Times New Roman" w:hAnsi="Times New Roman" w:cs="Times New Roman"/>
          <w:color w:val="000000"/>
        </w:rPr>
        <w:t xml:space="preserve"> </w:t>
      </w:r>
      <w:r w:rsidRPr="006C6F2C">
        <w:rPr>
          <w:rFonts w:ascii="Times New Roman" w:hAnsi="Times New Roman" w:cs="Times New Roman"/>
          <w:color w:val="000000"/>
        </w:rPr>
        <w:t>fabricação de filmes comestíveis porque apresenta uma série de benefícios a saúde além de</w:t>
      </w:r>
      <w:r>
        <w:rPr>
          <w:rFonts w:ascii="Times New Roman" w:hAnsi="Times New Roman" w:cs="Times New Roman"/>
          <w:color w:val="000000"/>
        </w:rPr>
        <w:t xml:space="preserve"> </w:t>
      </w:r>
      <w:r w:rsidRPr="006C6F2C">
        <w:rPr>
          <w:rFonts w:ascii="Times New Roman" w:hAnsi="Times New Roman" w:cs="Times New Roman"/>
          <w:color w:val="000000"/>
        </w:rPr>
        <w:t>atenuar o uso de herbicidas nas plantações, uma vez que são consideradas infestantes em</w:t>
      </w:r>
      <w:r>
        <w:rPr>
          <w:rFonts w:ascii="Times New Roman" w:hAnsi="Times New Roman" w:cs="Times New Roman"/>
          <w:color w:val="000000"/>
        </w:rPr>
        <w:t xml:space="preserve"> </w:t>
      </w:r>
      <w:r w:rsidRPr="006C6F2C">
        <w:rPr>
          <w:rFonts w:ascii="Times New Roman" w:hAnsi="Times New Roman" w:cs="Times New Roman"/>
          <w:color w:val="000000"/>
        </w:rPr>
        <w:t>campos agrícolas.</w:t>
      </w:r>
      <w:r>
        <w:rPr>
          <w:rFonts w:ascii="Times New Roman" w:hAnsi="Times New Roman" w:cs="Times New Roman"/>
          <w:color w:val="000000"/>
        </w:rPr>
        <w:t xml:space="preserve"> </w:t>
      </w:r>
      <w:r w:rsidRPr="006C6F2C">
        <w:rPr>
          <w:rFonts w:ascii="Times New Roman" w:hAnsi="Times New Roman" w:cs="Times New Roman"/>
          <w:color w:val="000000"/>
        </w:rPr>
        <w:t>O filme proteico-LGB sem incorporação de extrato foi adotado como controle. Após a</w:t>
      </w:r>
      <w:r>
        <w:rPr>
          <w:rFonts w:ascii="Times New Roman" w:hAnsi="Times New Roman" w:cs="Times New Roman"/>
          <w:color w:val="000000"/>
        </w:rPr>
        <w:t xml:space="preserve"> </w:t>
      </w:r>
      <w:r w:rsidRPr="006C6F2C">
        <w:rPr>
          <w:rFonts w:ascii="Times New Roman" w:hAnsi="Times New Roman" w:cs="Times New Roman"/>
          <w:color w:val="000000"/>
        </w:rPr>
        <w:t>confecção, os filmes secos com e sem extrato foram equilibrados em uma dessecadora contendo</w:t>
      </w:r>
      <w:r>
        <w:rPr>
          <w:rFonts w:ascii="Times New Roman" w:hAnsi="Times New Roman" w:cs="Times New Roman"/>
          <w:color w:val="000000"/>
        </w:rPr>
        <w:t xml:space="preserve"> </w:t>
      </w:r>
      <w:r w:rsidRPr="006C6F2C">
        <w:rPr>
          <w:rFonts w:ascii="Times New Roman" w:hAnsi="Times New Roman" w:cs="Times New Roman"/>
          <w:color w:val="000000"/>
        </w:rPr>
        <w:t>solução saturada de magnésio hidratado a 53 % de umidade relativa e conservado a 25°C por</w:t>
      </w:r>
      <w:r>
        <w:rPr>
          <w:rFonts w:ascii="Times New Roman" w:hAnsi="Times New Roman" w:cs="Times New Roman"/>
          <w:color w:val="000000"/>
        </w:rPr>
        <w:t xml:space="preserve"> </w:t>
      </w:r>
      <w:r w:rsidRPr="006C6F2C">
        <w:rPr>
          <w:rFonts w:ascii="Times New Roman" w:hAnsi="Times New Roman" w:cs="Times New Roman"/>
          <w:color w:val="000000"/>
        </w:rPr>
        <w:t>uma semana previamente as análises espectroscópicas. O intervalo espectral do FTIR estudado</w:t>
      </w:r>
      <w:r>
        <w:rPr>
          <w:rFonts w:ascii="Times New Roman" w:hAnsi="Times New Roman" w:cs="Times New Roman"/>
          <w:color w:val="000000"/>
        </w:rPr>
        <w:t xml:space="preserve"> </w:t>
      </w:r>
      <w:r w:rsidRPr="006C6F2C">
        <w:rPr>
          <w:rFonts w:ascii="Times New Roman" w:hAnsi="Times New Roman" w:cs="Times New Roman"/>
          <w:color w:val="000000"/>
        </w:rPr>
        <w:t>foi de 4000 a 400 cm-1 . Os testes foram repetidos em triplicata. O espectro FTIR fornece</w:t>
      </w:r>
      <w:r>
        <w:rPr>
          <w:rFonts w:ascii="Times New Roman" w:hAnsi="Times New Roman" w:cs="Times New Roman"/>
          <w:color w:val="000000"/>
        </w:rPr>
        <w:t xml:space="preserve"> </w:t>
      </w:r>
      <w:r w:rsidRPr="006C6F2C">
        <w:rPr>
          <w:rFonts w:ascii="Times New Roman" w:hAnsi="Times New Roman" w:cs="Times New Roman"/>
          <w:color w:val="000000"/>
        </w:rPr>
        <w:t>informações sobre os grupos funcionais presentes nas moléculas.</w:t>
      </w:r>
      <w:r>
        <w:rPr>
          <w:rFonts w:ascii="Times New Roman" w:hAnsi="Times New Roman" w:cs="Times New Roman"/>
          <w:color w:val="000000"/>
        </w:rPr>
        <w:t xml:space="preserve"> </w:t>
      </w:r>
      <w:r w:rsidRPr="006C6F2C">
        <w:rPr>
          <w:rFonts w:ascii="Times New Roman" w:hAnsi="Times New Roman" w:cs="Times New Roman"/>
          <w:color w:val="000000"/>
        </w:rPr>
        <w:t>Resultados revelaram que bandas de absorção foram observadas em 3268 cm-1 e</w:t>
      </w:r>
      <w:r>
        <w:rPr>
          <w:rFonts w:ascii="Times New Roman" w:hAnsi="Times New Roman" w:cs="Times New Roman"/>
          <w:color w:val="000000"/>
        </w:rPr>
        <w:t xml:space="preserve"> </w:t>
      </w:r>
      <w:r w:rsidRPr="006C6F2C">
        <w:rPr>
          <w:rFonts w:ascii="Times New Roman" w:hAnsi="Times New Roman" w:cs="Times New Roman"/>
          <w:color w:val="000000"/>
        </w:rPr>
        <w:t>2928cm-1 correspondentes às vibrações das ligações O-H e C-H respectivamente. Essas bandas</w:t>
      </w:r>
      <w:r>
        <w:rPr>
          <w:rFonts w:ascii="Times New Roman" w:hAnsi="Times New Roman" w:cs="Times New Roman"/>
          <w:color w:val="000000"/>
        </w:rPr>
        <w:t xml:space="preserve"> </w:t>
      </w:r>
      <w:r w:rsidRPr="006C6F2C">
        <w:rPr>
          <w:rFonts w:ascii="Times New Roman" w:hAnsi="Times New Roman" w:cs="Times New Roman"/>
          <w:color w:val="000000"/>
        </w:rPr>
        <w:t>indicam a presença de grupos funcionais moleculares. Picos de absorção espectrais</w:t>
      </w:r>
      <w:r>
        <w:rPr>
          <w:rFonts w:ascii="Times New Roman" w:hAnsi="Times New Roman" w:cs="Times New Roman"/>
          <w:color w:val="000000"/>
        </w:rPr>
        <w:t xml:space="preserve"> </w:t>
      </w:r>
      <w:r w:rsidRPr="006C6F2C">
        <w:rPr>
          <w:rFonts w:ascii="Times New Roman" w:hAnsi="Times New Roman" w:cs="Times New Roman"/>
          <w:color w:val="000000"/>
        </w:rPr>
        <w:t>característicos das proteínas foram observados nos números de onda, k = 1625cm-1 , 1535cm-1 e</w:t>
      </w:r>
      <w:r>
        <w:rPr>
          <w:rFonts w:ascii="Times New Roman" w:hAnsi="Times New Roman" w:cs="Times New Roman"/>
          <w:color w:val="000000"/>
        </w:rPr>
        <w:t xml:space="preserve"> </w:t>
      </w:r>
      <w:r w:rsidRPr="006C6F2C">
        <w:rPr>
          <w:rFonts w:ascii="Times New Roman" w:hAnsi="Times New Roman" w:cs="Times New Roman"/>
          <w:color w:val="000000"/>
        </w:rPr>
        <w:t>1235cm-1 associados às vibrações C=) (amido I), N-H (amido II) e C-N (amido III)</w:t>
      </w:r>
      <w:r>
        <w:rPr>
          <w:rFonts w:ascii="Times New Roman" w:hAnsi="Times New Roman" w:cs="Times New Roman"/>
          <w:color w:val="000000"/>
        </w:rPr>
        <w:t xml:space="preserve"> </w:t>
      </w:r>
      <w:r w:rsidRPr="006C6F2C">
        <w:rPr>
          <w:rFonts w:ascii="Times New Roman" w:hAnsi="Times New Roman" w:cs="Times New Roman"/>
          <w:color w:val="000000"/>
        </w:rPr>
        <w:t>respectivamente. A adição da goma LBG não inferiu na absorção, no entanto, a magnitude da</w:t>
      </w:r>
      <w:r>
        <w:rPr>
          <w:rFonts w:ascii="Times New Roman" w:hAnsi="Times New Roman" w:cs="Times New Roman"/>
          <w:color w:val="000000"/>
        </w:rPr>
        <w:t xml:space="preserve"> </w:t>
      </w:r>
      <w:r w:rsidRPr="006C6F2C">
        <w:rPr>
          <w:rFonts w:ascii="Times New Roman" w:hAnsi="Times New Roman" w:cs="Times New Roman"/>
          <w:color w:val="000000"/>
        </w:rPr>
        <w:t>transmitância foi intensificada com a goma, resultando em mudanças na estrutura dos filmes. A</w:t>
      </w:r>
      <w:r>
        <w:rPr>
          <w:rFonts w:ascii="Times New Roman" w:hAnsi="Times New Roman" w:cs="Times New Roman"/>
          <w:color w:val="000000"/>
        </w:rPr>
        <w:t xml:space="preserve"> </w:t>
      </w:r>
      <w:r w:rsidRPr="006C6F2C">
        <w:rPr>
          <w:rFonts w:ascii="Times New Roman" w:hAnsi="Times New Roman" w:cs="Times New Roman"/>
          <w:color w:val="000000"/>
        </w:rPr>
        <w:t>magnitude das bandas de absorção em 3268 cm-1 está relacionada à presença dos grupos O-H</w:t>
      </w:r>
      <w:r>
        <w:rPr>
          <w:rFonts w:ascii="Times New Roman" w:hAnsi="Times New Roman" w:cs="Times New Roman"/>
          <w:color w:val="000000"/>
        </w:rPr>
        <w:t xml:space="preserve"> </w:t>
      </w:r>
      <w:r w:rsidRPr="006C6F2C">
        <w:rPr>
          <w:rFonts w:ascii="Times New Roman" w:hAnsi="Times New Roman" w:cs="Times New Roman"/>
          <w:color w:val="000000"/>
        </w:rPr>
        <w:t>em moléculas como polissacarídeos e grupos fenólicos. A imersão do extrato de caruru</w:t>
      </w:r>
      <w:r>
        <w:rPr>
          <w:rFonts w:ascii="Times New Roman" w:hAnsi="Times New Roman" w:cs="Times New Roman"/>
          <w:color w:val="000000"/>
        </w:rPr>
        <w:t xml:space="preserve"> </w:t>
      </w:r>
      <w:r w:rsidRPr="006C6F2C">
        <w:rPr>
          <w:rFonts w:ascii="Times New Roman" w:hAnsi="Times New Roman" w:cs="Times New Roman"/>
          <w:color w:val="000000"/>
        </w:rPr>
        <w:t>potencializou a intensidade desta banda sugerindo a formação de ligações de hidrogênio entre os</w:t>
      </w:r>
      <w:r>
        <w:rPr>
          <w:rFonts w:ascii="Times New Roman" w:hAnsi="Times New Roman" w:cs="Times New Roman"/>
          <w:color w:val="000000"/>
        </w:rPr>
        <w:t xml:space="preserve"> </w:t>
      </w:r>
      <w:r w:rsidRPr="006C6F2C">
        <w:rPr>
          <w:rFonts w:ascii="Times New Roman" w:hAnsi="Times New Roman" w:cs="Times New Roman"/>
          <w:color w:val="000000"/>
        </w:rPr>
        <w:t>compostos fenólicos presentes nos extratos e na goma alfarroba. As análises espectrais também</w:t>
      </w:r>
      <w:r>
        <w:rPr>
          <w:rFonts w:ascii="Times New Roman" w:hAnsi="Times New Roman" w:cs="Times New Roman"/>
          <w:color w:val="000000"/>
        </w:rPr>
        <w:t xml:space="preserve"> </w:t>
      </w:r>
      <w:r w:rsidRPr="006C6F2C">
        <w:rPr>
          <w:rFonts w:ascii="Times New Roman" w:hAnsi="Times New Roman" w:cs="Times New Roman"/>
          <w:color w:val="000000"/>
        </w:rPr>
        <w:t>indicaram que a interação entre os extratos de caruru afetou a intensidade das bandas de</w:t>
      </w:r>
      <w:r>
        <w:rPr>
          <w:rFonts w:ascii="Times New Roman" w:hAnsi="Times New Roman" w:cs="Times New Roman"/>
          <w:color w:val="000000"/>
        </w:rPr>
        <w:t xml:space="preserve"> </w:t>
      </w:r>
      <w:r w:rsidRPr="006C6F2C">
        <w:rPr>
          <w:rFonts w:ascii="Times New Roman" w:hAnsi="Times New Roman" w:cs="Times New Roman"/>
          <w:color w:val="000000"/>
        </w:rPr>
        <w:t>absorção correspondentes às amidas das proteínas e dos compostos fenólicos. A adição de LBG</w:t>
      </w:r>
      <w:r>
        <w:rPr>
          <w:rFonts w:ascii="Times New Roman" w:hAnsi="Times New Roman" w:cs="Times New Roman"/>
          <w:color w:val="000000"/>
        </w:rPr>
        <w:t xml:space="preserve"> </w:t>
      </w:r>
      <w:r w:rsidRPr="006C6F2C">
        <w:rPr>
          <w:rFonts w:ascii="Times New Roman" w:hAnsi="Times New Roman" w:cs="Times New Roman"/>
          <w:color w:val="000000"/>
        </w:rPr>
        <w:t>e de extrato de caruru provocou modificações entre as interações dos fenólicos e amidos,</w:t>
      </w:r>
      <w:r>
        <w:rPr>
          <w:rFonts w:ascii="Times New Roman" w:hAnsi="Times New Roman" w:cs="Times New Roman"/>
          <w:color w:val="000000"/>
        </w:rPr>
        <w:t xml:space="preserve"> </w:t>
      </w:r>
      <w:r w:rsidRPr="006C6F2C">
        <w:rPr>
          <w:rFonts w:ascii="Times New Roman" w:hAnsi="Times New Roman" w:cs="Times New Roman"/>
          <w:color w:val="000000"/>
        </w:rPr>
        <w:t>responsáveis pelas modificações nas estruturas do SPI. Estas interações são observadas nas</w:t>
      </w:r>
      <w:r>
        <w:rPr>
          <w:rFonts w:ascii="Times New Roman" w:hAnsi="Times New Roman" w:cs="Times New Roman"/>
          <w:color w:val="000000"/>
        </w:rPr>
        <w:t xml:space="preserve"> </w:t>
      </w:r>
      <w:r w:rsidRPr="006C6F2C">
        <w:rPr>
          <w:rFonts w:ascii="Times New Roman" w:hAnsi="Times New Roman" w:cs="Times New Roman"/>
          <w:color w:val="000000"/>
        </w:rPr>
        <w:t>mudanças das magnitudes das bandas de absorção em diferentes números de onda do espectro</w:t>
      </w:r>
      <w:r>
        <w:rPr>
          <w:rFonts w:ascii="Times New Roman" w:hAnsi="Times New Roman" w:cs="Times New Roman"/>
          <w:color w:val="000000"/>
        </w:rPr>
        <w:t xml:space="preserve"> </w:t>
      </w:r>
      <w:r w:rsidRPr="006C6F2C">
        <w:rPr>
          <w:rFonts w:ascii="Times New Roman" w:hAnsi="Times New Roman" w:cs="Times New Roman"/>
          <w:color w:val="000000"/>
        </w:rPr>
        <w:t>FTIR.</w:t>
      </w:r>
    </w:p>
    <w:p w:rsidR="002C1841" w:rsidRDefault="002C1841">
      <w:pPr>
        <w:rPr>
          <w:rFonts w:ascii="Times New Roman" w:hAnsi="Times New Roman" w:cs="Times New Roman"/>
          <w:color w:val="000000"/>
        </w:rPr>
      </w:pPr>
      <w:r>
        <w:rPr>
          <w:rFonts w:ascii="Times New Roman" w:hAnsi="Times New Roman" w:cs="Times New Roman"/>
          <w:color w:val="000000"/>
        </w:rPr>
        <w:br w:type="page"/>
      </w:r>
    </w:p>
    <w:p w:rsidR="002C1841" w:rsidRDefault="002C1841" w:rsidP="002C1841">
      <w:pPr>
        <w:autoSpaceDE w:val="0"/>
        <w:autoSpaceDN w:val="0"/>
        <w:adjustRightInd w:val="0"/>
        <w:spacing w:after="0" w:line="240" w:lineRule="auto"/>
        <w:rPr>
          <w:rFonts w:ascii="Times New Roman" w:hAnsi="Times New Roman" w:cs="Times New Roman"/>
          <w:b/>
          <w:bCs/>
        </w:rPr>
      </w:pPr>
    </w:p>
    <w:p w:rsidR="002C1841" w:rsidRPr="002C1841" w:rsidRDefault="002C1841" w:rsidP="002C1841">
      <w:pPr>
        <w:autoSpaceDE w:val="0"/>
        <w:autoSpaceDN w:val="0"/>
        <w:adjustRightInd w:val="0"/>
        <w:spacing w:after="0" w:line="240" w:lineRule="auto"/>
        <w:jc w:val="center"/>
        <w:rPr>
          <w:rFonts w:ascii="Times New Roman" w:hAnsi="Times New Roman" w:cs="Times New Roman"/>
          <w:b/>
          <w:bCs/>
        </w:rPr>
      </w:pPr>
      <w:r w:rsidRPr="002C1841">
        <w:rPr>
          <w:rFonts w:ascii="Times New Roman" w:hAnsi="Times New Roman" w:cs="Times New Roman"/>
          <w:b/>
          <w:bCs/>
        </w:rPr>
        <w:t>CARACTERIZAÇÃO QUÍMICA PRELIMINAR DE EXTRATOS DE CASCAS DE JATOBÁ</w:t>
      </w:r>
    </w:p>
    <w:p w:rsidR="002C1841" w:rsidRDefault="002C1841" w:rsidP="002C1841">
      <w:pPr>
        <w:autoSpaceDE w:val="0"/>
        <w:autoSpaceDN w:val="0"/>
        <w:adjustRightInd w:val="0"/>
        <w:spacing w:after="0" w:line="240" w:lineRule="auto"/>
        <w:rPr>
          <w:rFonts w:ascii="Times New Roman" w:hAnsi="Times New Roman" w:cs="Times New Roman"/>
        </w:rPr>
      </w:pPr>
    </w:p>
    <w:p w:rsidR="002C1841" w:rsidRPr="002C1841" w:rsidRDefault="002C1841"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A. C. Polo1, A. Bracht2, A. B. Sá-Nakanishi3, R. C.G. Corrêa4, R. M. Peralta3</w:t>
      </w:r>
    </w:p>
    <w:p w:rsidR="002C1841" w:rsidRDefault="002C1841" w:rsidP="002C1841">
      <w:pPr>
        <w:autoSpaceDE w:val="0"/>
        <w:autoSpaceDN w:val="0"/>
        <w:adjustRightInd w:val="0"/>
        <w:spacing w:after="0" w:line="240" w:lineRule="auto"/>
        <w:jc w:val="center"/>
        <w:rPr>
          <w:rFonts w:ascii="Times New Roman" w:hAnsi="Times New Roman" w:cs="Times New Roman"/>
        </w:rPr>
      </w:pPr>
    </w:p>
    <w:p w:rsidR="002C1841" w:rsidRPr="002C1841" w:rsidRDefault="002C1841"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1Mestranda PPC/UEM, 2Docente PBQ/UEM, 3Docente PPC/UEM,4Docente UniCesumar,</w:t>
      </w:r>
    </w:p>
    <w:p w:rsidR="002C1841" w:rsidRDefault="002C1841" w:rsidP="002C1841">
      <w:pPr>
        <w:autoSpaceDE w:val="0"/>
        <w:autoSpaceDN w:val="0"/>
        <w:adjustRightInd w:val="0"/>
        <w:spacing w:after="0" w:line="240" w:lineRule="auto"/>
        <w:jc w:val="center"/>
        <w:rPr>
          <w:rFonts w:ascii="Times New Roman" w:hAnsi="Times New Roman" w:cs="Times New Roman"/>
        </w:rPr>
      </w:pPr>
    </w:p>
    <w:p w:rsidR="002C1841" w:rsidRPr="002C1841" w:rsidRDefault="002C1841"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Universidade Estadual de Maringá, Av. Colombo, 5790, Bloco D90, CEP. 87020-900, Maringá -</w:t>
      </w:r>
    </w:p>
    <w:p w:rsidR="002C1841" w:rsidRPr="002C1841" w:rsidRDefault="002C1841" w:rsidP="002C1841">
      <w:pPr>
        <w:autoSpaceDE w:val="0"/>
        <w:autoSpaceDN w:val="0"/>
        <w:adjustRightInd w:val="0"/>
        <w:spacing w:after="0" w:line="240" w:lineRule="auto"/>
        <w:jc w:val="center"/>
        <w:rPr>
          <w:rFonts w:ascii="Times New Roman" w:hAnsi="Times New Roman" w:cs="Times New Roman"/>
        </w:rPr>
      </w:pPr>
      <w:r w:rsidRPr="002C1841">
        <w:rPr>
          <w:rFonts w:ascii="Times New Roman" w:hAnsi="Times New Roman" w:cs="Times New Roman"/>
        </w:rPr>
        <w:t>PRE-mail:karoline-polo@outlook.com</w:t>
      </w:r>
    </w:p>
    <w:p w:rsidR="002C1841" w:rsidRDefault="002C1841" w:rsidP="002C1841">
      <w:pPr>
        <w:autoSpaceDE w:val="0"/>
        <w:autoSpaceDN w:val="0"/>
        <w:adjustRightInd w:val="0"/>
        <w:spacing w:after="0" w:line="240" w:lineRule="auto"/>
        <w:rPr>
          <w:rFonts w:ascii="Times New Roman" w:hAnsi="Times New Roman" w:cs="Times New Roman"/>
          <w:b/>
          <w:bCs/>
        </w:rPr>
      </w:pPr>
    </w:p>
    <w:p w:rsidR="002C1841" w:rsidRPr="002C1841" w:rsidRDefault="002C1841" w:rsidP="002C1841">
      <w:pPr>
        <w:autoSpaceDE w:val="0"/>
        <w:autoSpaceDN w:val="0"/>
        <w:adjustRightInd w:val="0"/>
        <w:spacing w:after="0" w:line="240" w:lineRule="auto"/>
        <w:rPr>
          <w:rFonts w:ascii="Times New Roman" w:hAnsi="Times New Roman" w:cs="Times New Roman"/>
        </w:rPr>
      </w:pPr>
      <w:r w:rsidRPr="002C1841">
        <w:rPr>
          <w:rFonts w:ascii="Times New Roman" w:hAnsi="Times New Roman" w:cs="Times New Roman"/>
          <w:b/>
          <w:bCs/>
        </w:rPr>
        <w:t>Palavras-chave</w:t>
      </w:r>
      <w:r w:rsidRPr="002C1841">
        <w:rPr>
          <w:rFonts w:ascii="Times New Roman" w:hAnsi="Times New Roman" w:cs="Times New Roman"/>
        </w:rPr>
        <w:t>:</w:t>
      </w:r>
      <w:r w:rsidR="00443857">
        <w:rPr>
          <w:rFonts w:ascii="Times New Roman" w:hAnsi="Times New Roman" w:cs="Times New Roman"/>
        </w:rPr>
        <w:t xml:space="preserve"> </w:t>
      </w:r>
      <w:r w:rsidRPr="002C1841">
        <w:rPr>
          <w:rFonts w:ascii="Times New Roman" w:hAnsi="Times New Roman" w:cs="Times New Roman"/>
        </w:rPr>
        <w:t>bioresíduo, jatobá, fenólicos</w:t>
      </w:r>
    </w:p>
    <w:p w:rsidR="002C1841" w:rsidRDefault="002C1841" w:rsidP="002C1841">
      <w:pPr>
        <w:autoSpaceDE w:val="0"/>
        <w:autoSpaceDN w:val="0"/>
        <w:adjustRightInd w:val="0"/>
        <w:spacing w:after="0" w:line="240" w:lineRule="auto"/>
        <w:rPr>
          <w:rFonts w:ascii="Times New Roman" w:hAnsi="Times New Roman" w:cs="Times New Roman"/>
        </w:rPr>
      </w:pPr>
    </w:p>
    <w:p w:rsidR="002C1841" w:rsidRPr="002C1841" w:rsidRDefault="002C1841" w:rsidP="002C1841">
      <w:pPr>
        <w:autoSpaceDE w:val="0"/>
        <w:autoSpaceDN w:val="0"/>
        <w:adjustRightInd w:val="0"/>
        <w:spacing w:after="0" w:line="240" w:lineRule="auto"/>
        <w:jc w:val="both"/>
        <w:rPr>
          <w:rFonts w:ascii="Times New Roman" w:hAnsi="Times New Roman" w:cs="Times New Roman"/>
        </w:rPr>
      </w:pPr>
      <w:r w:rsidRPr="002C1841">
        <w:rPr>
          <w:rFonts w:ascii="Times New Roman" w:hAnsi="Times New Roman" w:cs="Times New Roman"/>
        </w:rPr>
        <w:t>A ingestão excessiva de amido é um dos vários fatores que podem contribuir para episódios de hiperglicemia pós-prandiais. Por esta</w:t>
      </w:r>
      <w:r>
        <w:rPr>
          <w:rFonts w:ascii="Times New Roman" w:hAnsi="Times New Roman" w:cs="Times New Roman"/>
        </w:rPr>
        <w:t xml:space="preserve"> </w:t>
      </w:r>
      <w:r w:rsidRPr="002C1841">
        <w:rPr>
          <w:rFonts w:ascii="Times New Roman" w:hAnsi="Times New Roman" w:cs="Times New Roman"/>
        </w:rPr>
        <w:t>razão, tem havido intensa busca por preparações contendo compostos naturais capazes de</w:t>
      </w:r>
      <w:r>
        <w:rPr>
          <w:rFonts w:ascii="Times New Roman" w:hAnsi="Times New Roman" w:cs="Times New Roman"/>
        </w:rPr>
        <w:t xml:space="preserve"> </w:t>
      </w:r>
      <w:r w:rsidRPr="002C1841">
        <w:rPr>
          <w:rFonts w:ascii="Times New Roman" w:hAnsi="Times New Roman" w:cs="Times New Roman"/>
        </w:rPr>
        <w:t>reduzir a taxa de digestão do amido. A</w:t>
      </w:r>
      <w:r>
        <w:rPr>
          <w:rFonts w:ascii="Times New Roman" w:hAnsi="Times New Roman" w:cs="Times New Roman"/>
        </w:rPr>
        <w:t xml:space="preserve"> </w:t>
      </w:r>
      <w:r w:rsidRPr="002C1841">
        <w:rPr>
          <w:rFonts w:ascii="Times New Roman" w:hAnsi="Times New Roman" w:cs="Times New Roman"/>
        </w:rPr>
        <w:t>maneira mais comum de retardar a digestão do amido é inibir as enzimas que catalisam a hidrólise do amido, as amilases e alfaglucosidases.</w:t>
      </w:r>
      <w:r>
        <w:rPr>
          <w:rFonts w:ascii="Times New Roman" w:hAnsi="Times New Roman" w:cs="Times New Roman"/>
        </w:rPr>
        <w:t xml:space="preserve"> </w:t>
      </w:r>
      <w:r w:rsidRPr="002C1841">
        <w:rPr>
          <w:rFonts w:ascii="Times New Roman" w:hAnsi="Times New Roman" w:cs="Times New Roman"/>
        </w:rPr>
        <w:t>A estratégia utilizada seria a ingestão de inibidores das amilases durante as refeições previneria uma absorção</w:t>
      </w:r>
      <w:r>
        <w:rPr>
          <w:rFonts w:ascii="Times New Roman" w:hAnsi="Times New Roman" w:cs="Times New Roman"/>
        </w:rPr>
        <w:t xml:space="preserve"> </w:t>
      </w:r>
      <w:r w:rsidRPr="002C1841">
        <w:rPr>
          <w:rFonts w:ascii="Times New Roman" w:hAnsi="Times New Roman" w:cs="Times New Roman"/>
        </w:rPr>
        <w:t>excessivamente rapida da glicose, atenuando assim o pico hiperglicêmico. A lista de inibidores naturais das amilases inclui um vasto</w:t>
      </w:r>
      <w:r>
        <w:rPr>
          <w:rFonts w:ascii="Times New Roman" w:hAnsi="Times New Roman" w:cs="Times New Roman"/>
        </w:rPr>
        <w:t xml:space="preserve"> </w:t>
      </w:r>
      <w:r w:rsidRPr="002C1841">
        <w:rPr>
          <w:rFonts w:ascii="Times New Roman" w:hAnsi="Times New Roman" w:cs="Times New Roman"/>
        </w:rPr>
        <w:t>espectro de compostos polifenólicos, incluindo flavonóides, ácidos fenólicos, antocianinas e taninos. Oligômeros de procianidinas</w:t>
      </w:r>
      <w:r>
        <w:rPr>
          <w:rFonts w:ascii="Times New Roman" w:hAnsi="Times New Roman" w:cs="Times New Roman"/>
        </w:rPr>
        <w:t xml:space="preserve"> </w:t>
      </w:r>
      <w:r w:rsidRPr="002C1841">
        <w:rPr>
          <w:rFonts w:ascii="Times New Roman" w:hAnsi="Times New Roman" w:cs="Times New Roman"/>
        </w:rPr>
        <w:t>(taninos) com diferentes graus de polimerização já foram identificados em extratos das cascas de diferentes frutos e muitos tem</w:t>
      </w:r>
      <w:r>
        <w:rPr>
          <w:rFonts w:ascii="Times New Roman" w:hAnsi="Times New Roman" w:cs="Times New Roman"/>
        </w:rPr>
        <w:t xml:space="preserve"> </w:t>
      </w:r>
      <w:r w:rsidRPr="002C1841">
        <w:rPr>
          <w:rFonts w:ascii="Times New Roman" w:hAnsi="Times New Roman" w:cs="Times New Roman"/>
        </w:rPr>
        <w:t xml:space="preserve">capacidade de inibir enzimas digestivas. </w:t>
      </w:r>
      <w:r w:rsidRPr="002C1841">
        <w:rPr>
          <w:rFonts w:ascii="Times New Roman" w:hAnsi="Times New Roman" w:cs="Times New Roman"/>
          <w:i/>
          <w:iCs/>
        </w:rPr>
        <w:t xml:space="preserve">Hymenaeacourbaril </w:t>
      </w:r>
      <w:r w:rsidRPr="002C1841">
        <w:rPr>
          <w:rFonts w:ascii="Times New Roman" w:hAnsi="Times New Roman" w:cs="Times New Roman"/>
        </w:rPr>
        <w:t>L., popularmente conhecida como jatobá, é uma árvore leguminosa</w:t>
      </w:r>
      <w:r>
        <w:rPr>
          <w:rFonts w:ascii="Times New Roman" w:hAnsi="Times New Roman" w:cs="Times New Roman"/>
        </w:rPr>
        <w:t xml:space="preserve"> </w:t>
      </w:r>
      <w:r w:rsidRPr="002C1841">
        <w:rPr>
          <w:rFonts w:ascii="Times New Roman" w:hAnsi="Times New Roman" w:cs="Times New Roman"/>
        </w:rPr>
        <w:t>pertencente à família Caesalpiniaceae que ocorre abundantemente nas florestas brasileiras. A espécie tem valor econômico por</w:t>
      </w:r>
      <w:r>
        <w:rPr>
          <w:rFonts w:ascii="Times New Roman" w:hAnsi="Times New Roman" w:cs="Times New Roman"/>
        </w:rPr>
        <w:t xml:space="preserve"> </w:t>
      </w:r>
      <w:r w:rsidRPr="002C1841">
        <w:rPr>
          <w:rFonts w:ascii="Times New Roman" w:hAnsi="Times New Roman" w:cs="Times New Roman"/>
        </w:rPr>
        <w:t>fornecer madeira de alta qualidade, resinas, incensos, cosméticos e ingredientes alimentícios, além de tônicos naturais, fortificantes e</w:t>
      </w:r>
      <w:r>
        <w:rPr>
          <w:rFonts w:ascii="Times New Roman" w:hAnsi="Times New Roman" w:cs="Times New Roman"/>
        </w:rPr>
        <w:t xml:space="preserve"> </w:t>
      </w:r>
      <w:r w:rsidRPr="002C1841">
        <w:rPr>
          <w:rFonts w:ascii="Times New Roman" w:hAnsi="Times New Roman" w:cs="Times New Roman"/>
        </w:rPr>
        <w:t xml:space="preserve">energizantes. De acordo com </w:t>
      </w:r>
      <w:r w:rsidRPr="002C1841">
        <w:rPr>
          <w:rFonts w:ascii="Times New Roman" w:hAnsi="Times New Roman" w:cs="Times New Roman"/>
          <w:i/>
          <w:iCs/>
        </w:rPr>
        <w:t xml:space="preserve">a voxpopuli </w:t>
      </w:r>
      <w:r w:rsidRPr="002C1841">
        <w:rPr>
          <w:rFonts w:ascii="Times New Roman" w:hAnsi="Times New Roman" w:cs="Times New Roman"/>
        </w:rPr>
        <w:t>principalmente, a planta também possui propriedades medicinais tais como efeitos</w:t>
      </w:r>
      <w:r>
        <w:rPr>
          <w:rFonts w:ascii="Times New Roman" w:hAnsi="Times New Roman" w:cs="Times New Roman"/>
        </w:rPr>
        <w:t xml:space="preserve"> </w:t>
      </w:r>
      <w:r w:rsidRPr="002C1841">
        <w:rPr>
          <w:rFonts w:ascii="Times New Roman" w:hAnsi="Times New Roman" w:cs="Times New Roman"/>
        </w:rPr>
        <w:t>antimicrobianos, antioxidantes, anti-inflamatórios, antiplasmódicos e ainda larvicidas. O fruto do jatobá é uma vagem de casca dura,</w:t>
      </w:r>
      <w:r>
        <w:rPr>
          <w:rFonts w:ascii="Times New Roman" w:hAnsi="Times New Roman" w:cs="Times New Roman"/>
        </w:rPr>
        <w:t xml:space="preserve"> </w:t>
      </w:r>
      <w:r w:rsidRPr="002C1841">
        <w:rPr>
          <w:rFonts w:ascii="Times New Roman" w:hAnsi="Times New Roman" w:cs="Times New Roman"/>
        </w:rPr>
        <w:t>em cujo interior existe uma polpa farinácea com sabor doce utilizada como ingrediente alimentar, a farinha de jatobá. A casca da</w:t>
      </w:r>
      <w:r>
        <w:rPr>
          <w:rFonts w:ascii="Times New Roman" w:hAnsi="Times New Roman" w:cs="Times New Roman"/>
        </w:rPr>
        <w:t xml:space="preserve"> </w:t>
      </w:r>
      <w:r w:rsidRPr="002C1841">
        <w:rPr>
          <w:rFonts w:ascii="Times New Roman" w:hAnsi="Times New Roman" w:cs="Times New Roman"/>
        </w:rPr>
        <w:t>vagem é um biorresíduo industrial do processamento da farinha, usualmente descartado. O objetivo geral deste projeto foi obter</w:t>
      </w:r>
      <w:r>
        <w:rPr>
          <w:rFonts w:ascii="Times New Roman" w:hAnsi="Times New Roman" w:cs="Times New Roman"/>
        </w:rPr>
        <w:t xml:space="preserve"> </w:t>
      </w:r>
      <w:r w:rsidRPr="002C1841">
        <w:rPr>
          <w:rFonts w:ascii="Times New Roman" w:hAnsi="Times New Roman" w:cs="Times New Roman"/>
        </w:rPr>
        <w:t>diferentes extratos hidroalcóolicos da casca do jatobá e avaliar seus conteúdos em fenólicos totais e proantocianidinas.</w:t>
      </w:r>
      <w:r>
        <w:rPr>
          <w:rFonts w:ascii="Times New Roman" w:hAnsi="Times New Roman" w:cs="Times New Roman"/>
        </w:rPr>
        <w:t xml:space="preserve"> </w:t>
      </w:r>
      <w:r w:rsidRPr="002C1841">
        <w:rPr>
          <w:rFonts w:ascii="Times New Roman" w:hAnsi="Times New Roman" w:cs="Times New Roman"/>
        </w:rPr>
        <w:t>Um grama de</w:t>
      </w:r>
      <w:r>
        <w:rPr>
          <w:rFonts w:ascii="Times New Roman" w:hAnsi="Times New Roman" w:cs="Times New Roman"/>
        </w:rPr>
        <w:t xml:space="preserve"> </w:t>
      </w:r>
      <w:r w:rsidRPr="002C1841">
        <w:rPr>
          <w:rFonts w:ascii="Times New Roman" w:hAnsi="Times New Roman" w:cs="Times New Roman"/>
        </w:rPr>
        <w:t>casca de jatobá finamente triturada e um volume de 40 mL de água, etanol 50%, etanol 70% e etanol absoluto foram mantidos sob</w:t>
      </w:r>
      <w:r>
        <w:rPr>
          <w:rFonts w:ascii="Times New Roman" w:hAnsi="Times New Roman" w:cs="Times New Roman"/>
        </w:rPr>
        <w:t xml:space="preserve"> </w:t>
      </w:r>
      <w:r w:rsidRPr="002C1841">
        <w:rPr>
          <w:rFonts w:ascii="Times New Roman" w:hAnsi="Times New Roman" w:cs="Times New Roman"/>
        </w:rPr>
        <w:t>agitação de 120 rpm por 4 h à temperatura ambiente. Em seguida os materiais foram filtrados, o etanol foi removido por rotaevaporação</w:t>
      </w:r>
      <w:r>
        <w:rPr>
          <w:rFonts w:ascii="Times New Roman" w:hAnsi="Times New Roman" w:cs="Times New Roman"/>
        </w:rPr>
        <w:t xml:space="preserve"> </w:t>
      </w:r>
      <w:r w:rsidRPr="002C1841">
        <w:rPr>
          <w:rFonts w:ascii="Times New Roman" w:hAnsi="Times New Roman" w:cs="Times New Roman"/>
        </w:rPr>
        <w:t>e a água removida por liofilização. Fenólicos totais quantificados pelo método de Folin e proantocianidinas quantificados</w:t>
      </w:r>
      <w:r>
        <w:rPr>
          <w:rFonts w:ascii="Times New Roman" w:hAnsi="Times New Roman" w:cs="Times New Roman"/>
        </w:rPr>
        <w:t xml:space="preserve"> </w:t>
      </w:r>
      <w:r w:rsidRPr="002C1841">
        <w:rPr>
          <w:rFonts w:ascii="Times New Roman" w:hAnsi="Times New Roman" w:cs="Times New Roman"/>
        </w:rPr>
        <w:t>pelo método da vanilina-ácido sulfúrico foram avaliados nos quatro extratos. Os conteúdos em fenólicos totais nos extratos variaram</w:t>
      </w:r>
      <w:r>
        <w:rPr>
          <w:rFonts w:ascii="Times New Roman" w:hAnsi="Times New Roman" w:cs="Times New Roman"/>
        </w:rPr>
        <w:t xml:space="preserve"> </w:t>
      </w:r>
      <w:r w:rsidRPr="002C1841">
        <w:rPr>
          <w:rFonts w:ascii="Times New Roman" w:hAnsi="Times New Roman" w:cs="Times New Roman"/>
        </w:rPr>
        <w:t>entre 16,00±0,95 mg/g de pó de casca de jatobá (extração aquosa) a 24,65±0,45 mg/g de jatobá (extrações hidroalcoólicas e</w:t>
      </w:r>
      <w:r>
        <w:rPr>
          <w:rFonts w:ascii="Times New Roman" w:hAnsi="Times New Roman" w:cs="Times New Roman"/>
        </w:rPr>
        <w:t xml:space="preserve"> </w:t>
      </w:r>
      <w:r w:rsidRPr="002C1841">
        <w:rPr>
          <w:rFonts w:ascii="Times New Roman" w:hAnsi="Times New Roman" w:cs="Times New Roman"/>
        </w:rPr>
        <w:t>etanólica). Os conteúdos em proantocianidinas variaram entre 2,32±0,20 mg/g de pó de casca de jatobá (extração aquosa) a</w:t>
      </w:r>
      <w:r>
        <w:rPr>
          <w:rFonts w:ascii="Times New Roman" w:hAnsi="Times New Roman" w:cs="Times New Roman"/>
        </w:rPr>
        <w:t xml:space="preserve"> </w:t>
      </w:r>
      <w:r w:rsidRPr="002C1841">
        <w:rPr>
          <w:rFonts w:ascii="Times New Roman" w:hAnsi="Times New Roman" w:cs="Times New Roman"/>
        </w:rPr>
        <w:t>5,26±0,50 mg/g de pós de casca de jatobá (extrações hidroalcóolicas e etanólica). Nossos dados sugerem que as extrações</w:t>
      </w:r>
      <w:r>
        <w:rPr>
          <w:rFonts w:ascii="Times New Roman" w:hAnsi="Times New Roman" w:cs="Times New Roman"/>
        </w:rPr>
        <w:t xml:space="preserve"> </w:t>
      </w:r>
      <w:r w:rsidRPr="002C1841">
        <w:rPr>
          <w:rFonts w:ascii="Times New Roman" w:hAnsi="Times New Roman" w:cs="Times New Roman"/>
        </w:rPr>
        <w:t>hidroalcóolicas e etanólicas foram superiores à extração aquosa e não houve diferenças estatísticas entre as extrações hidroalcóolicas</w:t>
      </w:r>
      <w:r>
        <w:rPr>
          <w:rFonts w:ascii="Times New Roman" w:hAnsi="Times New Roman" w:cs="Times New Roman"/>
        </w:rPr>
        <w:t xml:space="preserve"> </w:t>
      </w:r>
      <w:r w:rsidRPr="002C1841">
        <w:rPr>
          <w:rFonts w:ascii="Times New Roman" w:hAnsi="Times New Roman" w:cs="Times New Roman"/>
        </w:rPr>
        <w:t>e etanólicas. Considerando que o objetivo maior do projeto é avaliar a capacidade inibitória sobre a amilase pancreática dos bioativos</w:t>
      </w:r>
      <w:r>
        <w:rPr>
          <w:rFonts w:ascii="Times New Roman" w:hAnsi="Times New Roman" w:cs="Times New Roman"/>
        </w:rPr>
        <w:t xml:space="preserve"> </w:t>
      </w:r>
      <w:r w:rsidRPr="002C1841">
        <w:rPr>
          <w:rFonts w:ascii="Times New Roman" w:hAnsi="Times New Roman" w:cs="Times New Roman"/>
        </w:rPr>
        <w:t>de casca de jatobá, otimização futura da extração será realizada a partir dos dados obtidos nestes experimentos preliminares.</w:t>
      </w:r>
    </w:p>
    <w:p w:rsidR="00443857" w:rsidRDefault="002C1841" w:rsidP="002C1841">
      <w:pPr>
        <w:autoSpaceDE w:val="0"/>
        <w:autoSpaceDN w:val="0"/>
        <w:adjustRightInd w:val="0"/>
        <w:spacing w:after="0" w:line="240" w:lineRule="auto"/>
        <w:jc w:val="both"/>
        <w:rPr>
          <w:rFonts w:ascii="Times New Roman" w:hAnsi="Times New Roman" w:cs="Times New Roman"/>
        </w:rPr>
      </w:pPr>
      <w:r w:rsidRPr="002C1841">
        <w:rPr>
          <w:rFonts w:ascii="Times New Roman" w:hAnsi="Times New Roman" w:cs="Times New Roman"/>
          <w:b/>
          <w:bCs/>
        </w:rPr>
        <w:t>Apoio financeiro</w:t>
      </w:r>
      <w:r w:rsidRPr="002C1841">
        <w:rPr>
          <w:rFonts w:ascii="Times New Roman" w:hAnsi="Times New Roman" w:cs="Times New Roman"/>
        </w:rPr>
        <w:t xml:space="preserve">: Fundação Araucária, CNPq e </w:t>
      </w:r>
      <w:r w:rsidR="00443857">
        <w:rPr>
          <w:rFonts w:ascii="Times New Roman" w:hAnsi="Times New Roman" w:cs="Times New Roman"/>
        </w:rPr>
        <w:t>EUM</w:t>
      </w:r>
    </w:p>
    <w:p w:rsidR="00443857" w:rsidRDefault="00443857">
      <w:pPr>
        <w:rPr>
          <w:rFonts w:ascii="Times New Roman" w:hAnsi="Times New Roman" w:cs="Times New Roman"/>
        </w:rPr>
      </w:pPr>
      <w:r>
        <w:rPr>
          <w:rFonts w:ascii="Times New Roman" w:hAnsi="Times New Roman" w:cs="Times New Roman"/>
        </w:rPr>
        <w:br w:type="page"/>
      </w:r>
    </w:p>
    <w:p w:rsidR="006C6F2C" w:rsidRDefault="006C6F2C" w:rsidP="002C1841">
      <w:pPr>
        <w:autoSpaceDE w:val="0"/>
        <w:autoSpaceDN w:val="0"/>
        <w:adjustRightInd w:val="0"/>
        <w:spacing w:after="0" w:line="240" w:lineRule="auto"/>
        <w:jc w:val="both"/>
        <w:rPr>
          <w:rFonts w:ascii="Times New Roman" w:hAnsi="Times New Roman" w:cs="Times New Roman"/>
        </w:rPr>
      </w:pPr>
    </w:p>
    <w:p w:rsidR="00443857" w:rsidRDefault="00443857" w:rsidP="00443857">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PROCESSO FERMENTATIVO DA SIDRA</w:t>
      </w:r>
    </w:p>
    <w:p w:rsidR="00443857" w:rsidRPr="00443857" w:rsidRDefault="00443857" w:rsidP="00443857">
      <w:pPr>
        <w:pStyle w:val="PargrafodaLista"/>
        <w:numPr>
          <w:ilvl w:val="0"/>
          <w:numId w:val="1"/>
        </w:numPr>
        <w:autoSpaceDE w:val="0"/>
        <w:autoSpaceDN w:val="0"/>
        <w:adjustRightInd w:val="0"/>
        <w:spacing w:after="0" w:line="240" w:lineRule="auto"/>
        <w:jc w:val="center"/>
        <w:rPr>
          <w:rFonts w:ascii="Times New Roman" w:hAnsi="Times New Roman" w:cs="Times New Roman"/>
          <w:sz w:val="14"/>
          <w:szCs w:val="14"/>
        </w:rPr>
      </w:pPr>
      <w:r w:rsidRPr="00443857">
        <w:rPr>
          <w:rFonts w:ascii="Times New Roman" w:hAnsi="Times New Roman" w:cs="Times New Roman"/>
        </w:rPr>
        <w:t>C. F. da Silva</w:t>
      </w:r>
      <w:r w:rsidRPr="00443857">
        <w:rPr>
          <w:rFonts w:ascii="Times New Roman" w:hAnsi="Times New Roman" w:cs="Times New Roman"/>
          <w:sz w:val="14"/>
          <w:szCs w:val="14"/>
        </w:rPr>
        <w:t xml:space="preserve">1 </w:t>
      </w:r>
      <w:r w:rsidRPr="00443857">
        <w:rPr>
          <w:rFonts w:ascii="Times New Roman" w:hAnsi="Times New Roman" w:cs="Times New Roman"/>
        </w:rPr>
        <w:t>D. D. Kieling</w:t>
      </w:r>
      <w:r w:rsidRPr="00443857">
        <w:rPr>
          <w:rFonts w:ascii="Times New Roman" w:hAnsi="Times New Roman" w:cs="Times New Roman"/>
          <w:sz w:val="14"/>
          <w:szCs w:val="14"/>
        </w:rPr>
        <w:t>2</w:t>
      </w:r>
    </w:p>
    <w:p w:rsidR="00443857" w:rsidRPr="00443857" w:rsidRDefault="00443857" w:rsidP="00443857">
      <w:pPr>
        <w:pStyle w:val="PargrafodaLista"/>
        <w:numPr>
          <w:ilvl w:val="0"/>
          <w:numId w:val="1"/>
        </w:numPr>
        <w:autoSpaceDE w:val="0"/>
        <w:autoSpaceDN w:val="0"/>
        <w:adjustRightInd w:val="0"/>
        <w:spacing w:after="0" w:line="240" w:lineRule="auto"/>
        <w:jc w:val="center"/>
        <w:rPr>
          <w:rFonts w:ascii="Times New Roman" w:hAnsi="Times New Roman" w:cs="Times New Roman"/>
          <w:sz w:val="14"/>
          <w:szCs w:val="14"/>
        </w:rPr>
      </w:pP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14"/>
          <w:szCs w:val="14"/>
        </w:rPr>
        <w:t>1</w:t>
      </w:r>
      <w:r>
        <w:rPr>
          <w:rFonts w:ascii="Times New Roman" w:hAnsi="Times New Roman" w:cs="Times New Roman"/>
        </w:rPr>
        <w:t xml:space="preserve">Mestranda PEG/UEM, </w:t>
      </w:r>
      <w:r>
        <w:rPr>
          <w:rFonts w:ascii="Times New Roman" w:hAnsi="Times New Roman" w:cs="Times New Roman"/>
          <w:sz w:val="14"/>
          <w:szCs w:val="14"/>
        </w:rPr>
        <w:t>2</w:t>
      </w:r>
      <w:r>
        <w:rPr>
          <w:rFonts w:ascii="Times New Roman" w:hAnsi="Times New Roman" w:cs="Times New Roman"/>
        </w:rPr>
        <w:t>Docente UFPR Campus avançado Jandaia do Sul</w:t>
      </w: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Universidade Estadual de Maringá, Av. Colombo, 5790, Bloco 13, CEP. 87020-900, Maringá - PR</w:t>
      </w: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E-mail: </w:t>
      </w:r>
      <w:hyperlink r:id="rId9" w:history="1">
        <w:r w:rsidRPr="00FF6C31">
          <w:rPr>
            <w:rStyle w:val="Hyperlink"/>
            <w:rFonts w:ascii="Times New Roman" w:hAnsi="Times New Roman" w:cs="Times New Roman"/>
          </w:rPr>
          <w:t>pg404079@.uem.br</w:t>
        </w:r>
      </w:hyperlink>
    </w:p>
    <w:p w:rsidR="00443857" w:rsidRDefault="00443857" w:rsidP="00443857">
      <w:pPr>
        <w:autoSpaceDE w:val="0"/>
        <w:autoSpaceDN w:val="0"/>
        <w:adjustRightInd w:val="0"/>
        <w:spacing w:after="0" w:line="240" w:lineRule="auto"/>
        <w:jc w:val="center"/>
        <w:rPr>
          <w:rFonts w:ascii="Times New Roman" w:hAnsi="Times New Roman" w:cs="Times New Roman"/>
        </w:rPr>
      </w:pPr>
    </w:p>
    <w:p w:rsidR="00443857" w:rsidRDefault="00443857" w:rsidP="0044385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sidra, sólidos solúveis, processo fermentativo.</w:t>
      </w:r>
    </w:p>
    <w:p w:rsidR="00443857" w:rsidRDefault="00443857" w:rsidP="00443857">
      <w:pPr>
        <w:autoSpaceDE w:val="0"/>
        <w:autoSpaceDN w:val="0"/>
        <w:adjustRightInd w:val="0"/>
        <w:spacing w:after="0" w:line="240" w:lineRule="auto"/>
        <w:rPr>
          <w:rFonts w:ascii="Times New Roman" w:hAnsi="Times New Roman" w:cs="Times New Roman"/>
        </w:rPr>
      </w:pPr>
    </w:p>
    <w:p w:rsidR="000F3BB0" w:rsidRDefault="00443857" w:rsidP="0044385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O processo de fermentação de suco de maça visando à obtenção de uma bebida alcoólica é uma prática antiga. A sidra é uma bebida fermentada alcoólica que tem como principal ingrediente o suco concentrado e fresco da maçã, em outras sidras alternativas pode ser utilizada no processo de fabricação, outras frutas, como peras e cerejas, sendo uma bebida com baixo grau alcoólico. De acordo com a legislação brasileira a sidra é a bebida obtida pela fermentação alcoólica do mosto da maçã, podendo ser adicionada de suco de pêra em proporção máxima de 30%, e sacarose não superior aos açúcares da fruta, com graduação alcoólica entre 4 a 8% (v/v). Nesta perspectiva o objetivo do presente estudo foi avaliar o processo produtivo da sidra, acompanhando a redução do teor de sólidos solúveis ao longo do processo fermentativo. A produção de sidra seguiu as seguintes etapas: Preparação do suco: As maçãs foram higienizadas e por meio de uma centrífuga de frutas se obteve o suco das mesmas. Ajuste do mosto: Como se desejou a produção de uma sidra com teor alcoólico de 5,5 ºGL, foi realizada a chaptalização do mosto e adicionada a quantidade adequada de açúcar para que seja atingida o teor alcoólico desejado. Preparo do inoculo: O fermento foi dissolvido em 200 mL de água e deixado em repouso, em seguida adicionado ao mosto sobre agitação até aeração. Fermentação: A fermentação ocorreu a 30 ºC, ao longo do processo foram realizadas coletas para averiguar o teor de sólidos solúveis (ºBrix), até estabilização do mosto. Decantação: O processo ocorreu em ambiente refrigerado a 5 ºC até que ocorrese a decantação das leveduras. Clarificação: Cerca de 40 mg/L de metabissulfito de potássio para auxiliar na conservação e 1,0 g/L de gelatina para assegurar o processo de clarificação foram adicionados, sendo este processo observado pela formação de precipitado e pela limpidez da sidra. Engarrafamento: Após 20 dias da adição da gelatina, a sidra foi separado dos sólidos decantados e colocado em garrafas e refrigerado por 24 horas. Para a determinação do teor de sólidos solúveis foi utilizado um refratômetro digital. O teor alcoólico estimado da sidra (% v/v) foi determinado utilizando a equação: ABV = (OG – FG) x 131,25, onde: OG = densidade específica inicial e FG = densidade específica final. Na tabela 1 encontram-se os dados referente aos sólidos solúveis e densidade do mosto ao longo do processo fermentativo da sidra. Tabela </w:t>
      </w:r>
    </w:p>
    <w:p w:rsidR="000F3BB0" w:rsidRDefault="000F3BB0" w:rsidP="00443857">
      <w:pPr>
        <w:autoSpaceDE w:val="0"/>
        <w:autoSpaceDN w:val="0"/>
        <w:adjustRightInd w:val="0"/>
        <w:spacing w:after="0" w:line="240" w:lineRule="auto"/>
        <w:jc w:val="both"/>
        <w:rPr>
          <w:rFonts w:ascii="Times New Roman" w:hAnsi="Times New Roman" w:cs="Times New Roman"/>
        </w:rPr>
      </w:pPr>
    </w:p>
    <w:p w:rsidR="00443857" w:rsidRDefault="00443857" w:rsidP="000F3BB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1 - Valores de sólidos solúveis e densidade no mosto ao longo da fermentação.</w:t>
      </w:r>
    </w:p>
    <w:tbl>
      <w:tblPr>
        <w:tblStyle w:val="Tabelacomgrade"/>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9"/>
        <w:gridCol w:w="1611"/>
        <w:gridCol w:w="2299"/>
      </w:tblGrid>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 xml:space="preserve">Tempo (dias)             </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 xml:space="preserve">ºBrix               </w:t>
            </w:r>
          </w:p>
        </w:tc>
        <w:tc>
          <w:tcPr>
            <w:tcW w:w="229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Densidade especifica*</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229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1,053</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8</w:t>
            </w:r>
          </w:p>
        </w:tc>
        <w:tc>
          <w:tcPr>
            <w:tcW w:w="229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1,032</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229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1,005</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29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0,988</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299" w:type="dxa"/>
          </w:tcPr>
          <w:p w:rsidR="000F3BB0" w:rsidRDefault="000F3BB0" w:rsidP="00C27C71">
            <w:pPr>
              <w:autoSpaceDE w:val="0"/>
              <w:autoSpaceDN w:val="0"/>
              <w:adjustRightInd w:val="0"/>
              <w:jc w:val="center"/>
              <w:rPr>
                <w:rFonts w:ascii="Times New Roman" w:hAnsi="Times New Roman" w:cs="Times New Roman"/>
              </w:rPr>
            </w:pPr>
            <w:r>
              <w:rPr>
                <w:rFonts w:ascii="Times New Roman" w:hAnsi="Times New Roman" w:cs="Times New Roman"/>
              </w:rPr>
              <w:t>0,988</w:t>
            </w:r>
          </w:p>
        </w:tc>
      </w:tr>
      <w:tr w:rsidR="000F3BB0" w:rsidTr="000F3BB0">
        <w:tc>
          <w:tcPr>
            <w:tcW w:w="1639"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9</w:t>
            </w:r>
          </w:p>
        </w:tc>
        <w:tc>
          <w:tcPr>
            <w:tcW w:w="1611" w:type="dxa"/>
          </w:tcPr>
          <w:p w:rsidR="000F3BB0" w:rsidRDefault="000F3BB0" w:rsidP="000F3BB0">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299" w:type="dxa"/>
          </w:tcPr>
          <w:p w:rsidR="000F3BB0" w:rsidRDefault="000F3BB0" w:rsidP="00C27C71">
            <w:pPr>
              <w:autoSpaceDE w:val="0"/>
              <w:autoSpaceDN w:val="0"/>
              <w:adjustRightInd w:val="0"/>
              <w:jc w:val="center"/>
              <w:rPr>
                <w:rFonts w:ascii="Times New Roman" w:hAnsi="Times New Roman" w:cs="Times New Roman"/>
              </w:rPr>
            </w:pPr>
            <w:r>
              <w:rPr>
                <w:rFonts w:ascii="Times New Roman" w:hAnsi="Times New Roman" w:cs="Times New Roman"/>
              </w:rPr>
              <w:t>0,988</w:t>
            </w:r>
          </w:p>
        </w:tc>
      </w:tr>
    </w:tbl>
    <w:p w:rsidR="00443857" w:rsidRDefault="00443857" w:rsidP="000F3BB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*Obtida por meio de ferramenta online de conversão do ◦Brix para densidade específica.</w:t>
      </w:r>
    </w:p>
    <w:p w:rsidR="000F3BB0" w:rsidRDefault="000F3BB0" w:rsidP="000F3BB0">
      <w:pPr>
        <w:autoSpaceDE w:val="0"/>
        <w:autoSpaceDN w:val="0"/>
        <w:adjustRightInd w:val="0"/>
        <w:spacing w:after="0" w:line="240" w:lineRule="auto"/>
        <w:jc w:val="center"/>
        <w:rPr>
          <w:rFonts w:ascii="Times New Roman" w:hAnsi="Times New Roman" w:cs="Times New Roman"/>
        </w:rPr>
      </w:pPr>
    </w:p>
    <w:p w:rsidR="00443857" w:rsidRDefault="00443857" w:rsidP="000F3BB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Inicialmente o teor de sólidos solúveis (ºBrix) do suco de maçã encontrava-se próximo a 13%, ao longo do processo de fermentação ocorreu uma diminuição do mesmo, processo conhecido como biotransformação, no qual os açúcares redutores que constituem aproximadamente 75% dos açúcares totais do suco de maçã (glicose e frutose) são consumidos. A medida que o teor de sólidos diminui o teor alcoólico aumenta, o que significa que as leveduras estão consumindo os açúcares presentes no mosto e produzindo etanol. Ao final do processo fermentativo a sidra apresentou teor alcoólico em torno de 8,53% (v/v), apresentando teor acima do estabelecido pela legislação brasileira que é entre 4 a 8% e superior também aos produtos comerciais, no qual apresentam teor alcoólico de 5,7%. Com base nos dados obtidos o processo fermentativo poderia ter sido interrompido no terceiro dia, já que a sidra apresentava teor alcoólico</w:t>
      </w:r>
    </w:p>
    <w:p w:rsidR="00443857" w:rsidRDefault="00443857" w:rsidP="0044385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de 6,3%. O airlock é uma válvula que serve para permitir a saída de gás carbônico formado durante a fermentação do mosto e para impedir a entrada de ar contaminado no fermentador. Ele é fundamental para a eficiência da fermentação, para evitar a contaminação e a oxidação, garantindo assim que a sidra apresenta-se coloração levemente dourada e translucida, conforme pode ser observada na figura 1 a baixo.</w:t>
      </w: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Figura 1 – Aparência final da sidra produzida</w:t>
      </w: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759835" cy="1978660"/>
            <wp:effectExtent l="19050" t="0" r="0" b="0"/>
            <wp:docPr id="3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759835" cy="1978660"/>
                    </a:xfrm>
                    <a:prstGeom prst="rect">
                      <a:avLst/>
                    </a:prstGeom>
                    <a:noFill/>
                    <a:ln w="9525">
                      <a:noFill/>
                      <a:miter lim="800000"/>
                      <a:headEnd/>
                      <a:tailEnd/>
                    </a:ln>
                  </pic:spPr>
                </pic:pic>
              </a:graphicData>
            </a:graphic>
          </wp:inline>
        </w:drawing>
      </w:r>
    </w:p>
    <w:p w:rsidR="00443857" w:rsidRDefault="00443857" w:rsidP="0044385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Fonte: A autora (2023)</w:t>
      </w:r>
    </w:p>
    <w:p w:rsidR="00443857" w:rsidRDefault="00443857" w:rsidP="00443857">
      <w:pPr>
        <w:autoSpaceDE w:val="0"/>
        <w:autoSpaceDN w:val="0"/>
        <w:adjustRightInd w:val="0"/>
        <w:spacing w:after="0" w:line="240" w:lineRule="auto"/>
        <w:jc w:val="center"/>
        <w:rPr>
          <w:rFonts w:ascii="Times New Roman" w:hAnsi="Times New Roman" w:cs="Times New Roman"/>
        </w:rPr>
      </w:pPr>
    </w:p>
    <w:p w:rsidR="00F329BF" w:rsidRDefault="00443857" w:rsidP="0044385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Pode-se concluir que embora tenha sido obtido um produto com teor alcoólico acima do estabelecido pela legislação, foi possível observar a redução do teor de sólidos solúveis na conversão do álcool, obtendo-se um produto com teor alcoólico de 8,53%.</w:t>
      </w:r>
    </w:p>
    <w:p w:rsidR="00F329BF" w:rsidRDefault="00F329BF">
      <w:pPr>
        <w:rPr>
          <w:rFonts w:ascii="Times New Roman" w:hAnsi="Times New Roman" w:cs="Times New Roman"/>
        </w:rPr>
      </w:pPr>
      <w:r>
        <w:rPr>
          <w:rFonts w:ascii="Times New Roman" w:hAnsi="Times New Roman" w:cs="Times New Roman"/>
        </w:rPr>
        <w:br w:type="page"/>
      </w:r>
    </w:p>
    <w:p w:rsidR="00F329BF" w:rsidRPr="00F329BF" w:rsidRDefault="00F329BF" w:rsidP="00F329BF">
      <w:pPr>
        <w:autoSpaceDE w:val="0"/>
        <w:autoSpaceDN w:val="0"/>
        <w:adjustRightInd w:val="0"/>
        <w:spacing w:after="0" w:line="240" w:lineRule="auto"/>
        <w:jc w:val="center"/>
        <w:rPr>
          <w:rFonts w:ascii="Times New Roman" w:hAnsi="Times New Roman" w:cs="Times New Roman"/>
          <w:b/>
          <w:bCs/>
        </w:rPr>
      </w:pPr>
      <w:r w:rsidRPr="00F329BF">
        <w:rPr>
          <w:rFonts w:ascii="Times New Roman" w:hAnsi="Times New Roman" w:cs="Times New Roman"/>
          <w:b/>
          <w:bCs/>
        </w:rPr>
        <w:lastRenderedPageBreak/>
        <w:t>Propriedades antioxidantes do óleo de açaí encapsulado com potencial de uso como conservante em linguiça frescal</w:t>
      </w:r>
    </w:p>
    <w:p w:rsidR="00F329BF" w:rsidRPr="00F329BF" w:rsidRDefault="00F329BF" w:rsidP="00F329BF">
      <w:pPr>
        <w:pStyle w:val="PargrafodaLista"/>
        <w:numPr>
          <w:ilvl w:val="0"/>
          <w:numId w:val="2"/>
        </w:numPr>
        <w:autoSpaceDE w:val="0"/>
        <w:autoSpaceDN w:val="0"/>
        <w:adjustRightInd w:val="0"/>
        <w:spacing w:after="0" w:line="240" w:lineRule="auto"/>
        <w:jc w:val="center"/>
        <w:rPr>
          <w:rFonts w:ascii="Times New Roman" w:hAnsi="Times New Roman" w:cs="Times New Roman"/>
        </w:rPr>
      </w:pPr>
      <w:r w:rsidRPr="00F329BF">
        <w:rPr>
          <w:rFonts w:ascii="Times New Roman" w:hAnsi="Times New Roman" w:cs="Times New Roman"/>
        </w:rPr>
        <w:t>K. Dos Santos1, N. M. Da Silva2 , M. A. Matiucci3, A.R. De Marins4 e A.C. Feihrmann5*</w:t>
      </w:r>
    </w:p>
    <w:p w:rsidR="00F329BF" w:rsidRPr="00F329BF" w:rsidRDefault="00F329BF" w:rsidP="00F329BF">
      <w:pPr>
        <w:pStyle w:val="PargrafodaLista"/>
        <w:autoSpaceDE w:val="0"/>
        <w:autoSpaceDN w:val="0"/>
        <w:adjustRightInd w:val="0"/>
        <w:spacing w:after="0" w:line="240" w:lineRule="auto"/>
        <w:rPr>
          <w:rFonts w:ascii="Times New Roman" w:hAnsi="Times New Roman" w:cs="Times New Roman"/>
        </w:rPr>
      </w:pPr>
    </w:p>
    <w:p w:rsidR="00F329BF" w:rsidRPr="00F329BF" w:rsidRDefault="00F329BF" w:rsidP="00F329BF">
      <w:pPr>
        <w:autoSpaceDE w:val="0"/>
        <w:autoSpaceDN w:val="0"/>
        <w:adjustRightInd w:val="0"/>
        <w:spacing w:after="0" w:line="240" w:lineRule="auto"/>
        <w:jc w:val="center"/>
        <w:rPr>
          <w:rFonts w:ascii="Times New Roman" w:hAnsi="Times New Roman" w:cs="Times New Roman"/>
        </w:rPr>
      </w:pPr>
      <w:r w:rsidRPr="00F329BF">
        <w:rPr>
          <w:rFonts w:ascii="Times New Roman" w:hAnsi="Times New Roman" w:cs="Times New Roman"/>
        </w:rPr>
        <w:t>1Mestranda PPC/UEM, 2 Doutoranda PPC/UEM, 3 Doutorando PPC/UEM ,4Doutoranda PPC/UEM,</w:t>
      </w:r>
    </w:p>
    <w:p w:rsidR="00F329BF" w:rsidRDefault="00F329BF" w:rsidP="00F329BF">
      <w:pPr>
        <w:autoSpaceDE w:val="0"/>
        <w:autoSpaceDN w:val="0"/>
        <w:adjustRightInd w:val="0"/>
        <w:spacing w:after="0" w:line="240" w:lineRule="auto"/>
        <w:jc w:val="center"/>
        <w:rPr>
          <w:rFonts w:ascii="Times New Roman" w:hAnsi="Times New Roman" w:cs="Times New Roman"/>
        </w:rPr>
      </w:pPr>
      <w:r w:rsidRPr="00F329BF">
        <w:rPr>
          <w:rFonts w:ascii="Times New Roman" w:hAnsi="Times New Roman" w:cs="Times New Roman"/>
        </w:rPr>
        <w:t>5Docente PPC/UEM</w:t>
      </w:r>
    </w:p>
    <w:p w:rsidR="00F329BF" w:rsidRPr="00F329BF" w:rsidRDefault="00F329BF" w:rsidP="00F329BF">
      <w:pPr>
        <w:autoSpaceDE w:val="0"/>
        <w:autoSpaceDN w:val="0"/>
        <w:adjustRightInd w:val="0"/>
        <w:spacing w:after="0" w:line="240" w:lineRule="auto"/>
        <w:jc w:val="center"/>
        <w:rPr>
          <w:rFonts w:ascii="Times New Roman" w:hAnsi="Times New Roman" w:cs="Times New Roman"/>
        </w:rPr>
      </w:pPr>
    </w:p>
    <w:p w:rsidR="00F329BF" w:rsidRPr="00F329BF" w:rsidRDefault="00F329BF" w:rsidP="00F329BF">
      <w:pPr>
        <w:autoSpaceDE w:val="0"/>
        <w:autoSpaceDN w:val="0"/>
        <w:adjustRightInd w:val="0"/>
        <w:spacing w:after="0" w:line="240" w:lineRule="auto"/>
        <w:jc w:val="center"/>
        <w:rPr>
          <w:rFonts w:ascii="Times New Roman" w:hAnsi="Times New Roman" w:cs="Times New Roman"/>
        </w:rPr>
      </w:pPr>
      <w:r w:rsidRPr="00F329BF">
        <w:rPr>
          <w:rFonts w:ascii="Times New Roman" w:hAnsi="Times New Roman" w:cs="Times New Roman"/>
        </w:rPr>
        <w:t>Universidade Estadual de Maringá, Av. Colombo, 5790, CEP. 87020-900, Maringá – PR</w:t>
      </w:r>
    </w:p>
    <w:p w:rsidR="00F329BF" w:rsidRDefault="00F329BF" w:rsidP="00F329BF">
      <w:pPr>
        <w:autoSpaceDE w:val="0"/>
        <w:autoSpaceDN w:val="0"/>
        <w:adjustRightInd w:val="0"/>
        <w:spacing w:after="0" w:line="240" w:lineRule="auto"/>
        <w:jc w:val="center"/>
        <w:rPr>
          <w:rFonts w:ascii="Times New Roman" w:hAnsi="Times New Roman" w:cs="Times New Roman"/>
        </w:rPr>
      </w:pPr>
      <w:r w:rsidRPr="00F329BF">
        <w:rPr>
          <w:rFonts w:ascii="Times New Roman" w:hAnsi="Times New Roman" w:cs="Times New Roman"/>
        </w:rPr>
        <w:t xml:space="preserve">E-mail: </w:t>
      </w:r>
      <w:hyperlink r:id="rId11" w:history="1">
        <w:r w:rsidRPr="0084660E">
          <w:rPr>
            <w:rStyle w:val="Hyperlink"/>
            <w:rFonts w:ascii="Times New Roman" w:hAnsi="Times New Roman" w:cs="Times New Roman"/>
          </w:rPr>
          <w:t>pg403744@.uem.br</w:t>
        </w:r>
      </w:hyperlink>
    </w:p>
    <w:p w:rsidR="00F329BF" w:rsidRPr="00F329BF" w:rsidRDefault="00F329BF" w:rsidP="00F329BF">
      <w:pPr>
        <w:autoSpaceDE w:val="0"/>
        <w:autoSpaceDN w:val="0"/>
        <w:adjustRightInd w:val="0"/>
        <w:spacing w:after="0" w:line="240" w:lineRule="auto"/>
        <w:jc w:val="center"/>
        <w:rPr>
          <w:rFonts w:ascii="Times New Roman" w:hAnsi="Times New Roman" w:cs="Times New Roman"/>
        </w:rPr>
      </w:pPr>
    </w:p>
    <w:p w:rsidR="00F329BF" w:rsidRDefault="00F329BF" w:rsidP="00F329BF">
      <w:pPr>
        <w:autoSpaceDE w:val="0"/>
        <w:autoSpaceDN w:val="0"/>
        <w:adjustRightInd w:val="0"/>
        <w:spacing w:after="0" w:line="240" w:lineRule="auto"/>
        <w:jc w:val="both"/>
        <w:rPr>
          <w:rFonts w:ascii="Times New Roman" w:hAnsi="Times New Roman" w:cs="Times New Roman"/>
        </w:rPr>
      </w:pPr>
      <w:r w:rsidRPr="00F329BF">
        <w:rPr>
          <w:rFonts w:ascii="Times New Roman" w:hAnsi="Times New Roman" w:cs="Times New Roman"/>
          <w:b/>
          <w:bCs/>
        </w:rPr>
        <w:t>Palavras-chave</w:t>
      </w:r>
      <w:r w:rsidRPr="00F329BF">
        <w:rPr>
          <w:rFonts w:ascii="Times New Roman" w:hAnsi="Times New Roman" w:cs="Times New Roman"/>
        </w:rPr>
        <w:t>: óleo vegetal, embutidos cárneos, compostos antioxidantes.</w:t>
      </w:r>
    </w:p>
    <w:p w:rsidR="00F329BF" w:rsidRPr="00F329BF" w:rsidRDefault="00F329BF" w:rsidP="00F329BF">
      <w:pPr>
        <w:autoSpaceDE w:val="0"/>
        <w:autoSpaceDN w:val="0"/>
        <w:adjustRightInd w:val="0"/>
        <w:spacing w:after="0" w:line="240" w:lineRule="auto"/>
        <w:jc w:val="both"/>
        <w:rPr>
          <w:rFonts w:ascii="Times New Roman" w:hAnsi="Times New Roman" w:cs="Times New Roman"/>
        </w:rPr>
      </w:pPr>
    </w:p>
    <w:p w:rsidR="00F329BF" w:rsidRPr="00F329BF" w:rsidRDefault="00F329BF" w:rsidP="00F329BF">
      <w:pPr>
        <w:autoSpaceDE w:val="0"/>
        <w:autoSpaceDN w:val="0"/>
        <w:adjustRightInd w:val="0"/>
        <w:spacing w:after="0" w:line="240" w:lineRule="auto"/>
        <w:jc w:val="both"/>
        <w:rPr>
          <w:rFonts w:ascii="Times New Roman" w:hAnsi="Times New Roman" w:cs="Times New Roman"/>
        </w:rPr>
      </w:pPr>
      <w:r w:rsidRPr="00F329BF">
        <w:rPr>
          <w:rFonts w:ascii="Times New Roman" w:hAnsi="Times New Roman" w:cs="Times New Roman"/>
        </w:rPr>
        <w:t>O óleo de açaí é um produto da prensa a frio da polpa do açaí. Sua composição é predominantemente de ácidos graxos insaturados</w:t>
      </w:r>
      <w:r>
        <w:rPr>
          <w:rFonts w:ascii="Times New Roman" w:hAnsi="Times New Roman" w:cs="Times New Roman"/>
        </w:rPr>
        <w:t xml:space="preserve"> </w:t>
      </w:r>
      <w:r w:rsidRPr="00F329BF">
        <w:rPr>
          <w:rFonts w:ascii="Times New Roman" w:hAnsi="Times New Roman" w:cs="Times New Roman"/>
        </w:rPr>
        <w:t>(mais de 70%), sendo que em torno de 50% destes, são de ácidos graxos monoinsaturados ômega-9 (ácido oleico). Além disso, apresenta</w:t>
      </w:r>
      <w:r>
        <w:rPr>
          <w:rFonts w:ascii="Times New Roman" w:hAnsi="Times New Roman" w:cs="Times New Roman"/>
        </w:rPr>
        <w:t xml:space="preserve"> </w:t>
      </w:r>
      <w:r w:rsidRPr="00F329BF">
        <w:rPr>
          <w:rFonts w:ascii="Times New Roman" w:hAnsi="Times New Roman" w:cs="Times New Roman"/>
        </w:rPr>
        <w:t>grande quantidade de tocoferóis (vitamina E), com ação antioxidante importantíssima para o organismo, porque evita e retarda os danos</w:t>
      </w:r>
      <w:r>
        <w:rPr>
          <w:rFonts w:ascii="Times New Roman" w:hAnsi="Times New Roman" w:cs="Times New Roman"/>
        </w:rPr>
        <w:t xml:space="preserve"> </w:t>
      </w:r>
      <w:r w:rsidRPr="00F329BF">
        <w:rPr>
          <w:rFonts w:ascii="Times New Roman" w:hAnsi="Times New Roman" w:cs="Times New Roman"/>
        </w:rPr>
        <w:t>celulares que causam desde envelhecimento da pele e diversas doenças como o câncer. Assim, o objetivo foi analisar o efeito</w:t>
      </w:r>
      <w:r>
        <w:rPr>
          <w:rFonts w:ascii="Times New Roman" w:hAnsi="Times New Roman" w:cs="Times New Roman"/>
        </w:rPr>
        <w:t xml:space="preserve"> </w:t>
      </w:r>
      <w:r w:rsidRPr="00F329BF">
        <w:rPr>
          <w:rFonts w:ascii="Times New Roman" w:hAnsi="Times New Roman" w:cs="Times New Roman"/>
        </w:rPr>
        <w:t>antioxidante do óleo de açaí em concentrações de 0,15%, 0,25% e 0,35% na linguiça frescal. Foram realizados 4 tratamentos sendo</w:t>
      </w:r>
    </w:p>
    <w:p w:rsidR="00843F37" w:rsidRDefault="00F329BF" w:rsidP="00F329BF">
      <w:pPr>
        <w:autoSpaceDE w:val="0"/>
        <w:autoSpaceDN w:val="0"/>
        <w:adjustRightInd w:val="0"/>
        <w:spacing w:after="0" w:line="240" w:lineRule="auto"/>
        <w:jc w:val="both"/>
        <w:rPr>
          <w:rFonts w:ascii="Times New Roman" w:hAnsi="Times New Roman" w:cs="Times New Roman"/>
        </w:rPr>
      </w:pPr>
      <w:r w:rsidRPr="00F329BF">
        <w:rPr>
          <w:rFonts w:ascii="Times New Roman" w:hAnsi="Times New Roman" w:cs="Times New Roman"/>
        </w:rPr>
        <w:t>eles: T1(1,5 g/kg de óleo de açaí microencapsulado), T2 (2,5 g/kg de óleo de açaí microencapsulado), T3 (3,5 g/kg de óleo de açaí</w:t>
      </w:r>
      <w:r>
        <w:rPr>
          <w:rFonts w:ascii="Times New Roman" w:hAnsi="Times New Roman" w:cs="Times New Roman"/>
        </w:rPr>
        <w:t xml:space="preserve"> </w:t>
      </w:r>
      <w:r w:rsidRPr="00F329BF">
        <w:rPr>
          <w:rFonts w:ascii="Times New Roman" w:hAnsi="Times New Roman" w:cs="Times New Roman"/>
        </w:rPr>
        <w:t>microencapsulado) e a amostra controle sem adição de óleo de açaí. Após a produção das linguiças foram realizadas análises de pH,</w:t>
      </w:r>
      <w:r>
        <w:rPr>
          <w:rFonts w:ascii="Times New Roman" w:hAnsi="Times New Roman" w:cs="Times New Roman"/>
        </w:rPr>
        <w:t xml:space="preserve"> </w:t>
      </w:r>
      <w:r w:rsidRPr="00F329BF">
        <w:rPr>
          <w:rFonts w:ascii="Times New Roman" w:hAnsi="Times New Roman" w:cs="Times New Roman"/>
        </w:rPr>
        <w:t>Aw, oxidação lipídica (Tbars) e cor instrumental nos dias 0, 45 e 90. O pH apresentou valores entre 5,12 a 5,72, e observamos uma</w:t>
      </w:r>
      <w:r>
        <w:rPr>
          <w:rFonts w:ascii="Times New Roman" w:hAnsi="Times New Roman" w:cs="Times New Roman"/>
        </w:rPr>
        <w:t xml:space="preserve"> </w:t>
      </w:r>
      <w:r w:rsidRPr="00F329BF">
        <w:rPr>
          <w:rFonts w:ascii="Times New Roman" w:hAnsi="Times New Roman" w:cs="Times New Roman"/>
        </w:rPr>
        <w:t>diferença estatística apenas entre a amostra controle e o tratamento 1 e quanto maior a concentração do óleo mais estável se manteve o</w:t>
      </w:r>
      <w:r>
        <w:rPr>
          <w:rFonts w:ascii="Times New Roman" w:hAnsi="Times New Roman" w:cs="Times New Roman"/>
        </w:rPr>
        <w:t xml:space="preserve"> </w:t>
      </w:r>
      <w:r w:rsidRPr="00F329BF">
        <w:rPr>
          <w:rFonts w:ascii="Times New Roman" w:hAnsi="Times New Roman" w:cs="Times New Roman"/>
        </w:rPr>
        <w:t>pH. A Aw obteve resultados de 0,984 a 0,988 e observamos que não ocorreu variação estatística significativa entre as amostras. A</w:t>
      </w:r>
      <w:r>
        <w:rPr>
          <w:rFonts w:ascii="Times New Roman" w:hAnsi="Times New Roman" w:cs="Times New Roman"/>
        </w:rPr>
        <w:t xml:space="preserve"> </w:t>
      </w:r>
      <w:r w:rsidRPr="00F329BF">
        <w:rPr>
          <w:rFonts w:ascii="Times New Roman" w:hAnsi="Times New Roman" w:cs="Times New Roman"/>
        </w:rPr>
        <w:t>oxidação lipídica (Tbars) variou entre 0,20 a 0,88 e nesta análise se constatou que oxidação não variou entre os tratamentos a longo</w:t>
      </w:r>
      <w:r>
        <w:rPr>
          <w:rFonts w:ascii="Times New Roman" w:hAnsi="Times New Roman" w:cs="Times New Roman"/>
        </w:rPr>
        <w:t xml:space="preserve"> </w:t>
      </w:r>
      <w:r w:rsidRPr="00F329BF">
        <w:rPr>
          <w:rFonts w:ascii="Times New Roman" w:hAnsi="Times New Roman" w:cs="Times New Roman"/>
        </w:rPr>
        <w:t>dos 90 dias e se comportou de forma igual em todos eles, não ocorrendo diferença significativa. A análise de cor instrumental</w:t>
      </w:r>
      <w:r>
        <w:rPr>
          <w:rFonts w:ascii="Times New Roman" w:hAnsi="Times New Roman" w:cs="Times New Roman"/>
        </w:rPr>
        <w:t xml:space="preserve"> </w:t>
      </w:r>
      <w:r w:rsidRPr="00F329BF">
        <w:rPr>
          <w:rFonts w:ascii="Times New Roman" w:hAnsi="Times New Roman" w:cs="Times New Roman"/>
        </w:rPr>
        <w:t>apresentou para o parâmetro L* valores entre 50,24 e 60,67, e não apresentou variação significativa. O valor do parâmetro a* ficou</w:t>
      </w:r>
      <w:r>
        <w:rPr>
          <w:rFonts w:ascii="Times New Roman" w:hAnsi="Times New Roman" w:cs="Times New Roman"/>
        </w:rPr>
        <w:t xml:space="preserve"> </w:t>
      </w:r>
      <w:r w:rsidRPr="00F329BF">
        <w:rPr>
          <w:rFonts w:ascii="Times New Roman" w:hAnsi="Times New Roman" w:cs="Times New Roman"/>
        </w:rPr>
        <w:t>entre entre 7,32 e 11,68 e o menor valor se encontrou na formulação controle que não teve adição de óleo. O parâmetro b* variou entre</w:t>
      </w:r>
      <w:r>
        <w:rPr>
          <w:rFonts w:ascii="Times New Roman" w:hAnsi="Times New Roman" w:cs="Times New Roman"/>
        </w:rPr>
        <w:t xml:space="preserve"> </w:t>
      </w:r>
      <w:r w:rsidRPr="00F329BF">
        <w:rPr>
          <w:rFonts w:ascii="Times New Roman" w:hAnsi="Times New Roman" w:cs="Times New Roman"/>
        </w:rPr>
        <w:t>5,65 e 8,99, sendo que não ocorreu variação estatística significativa entre as amostras. Através dos resultados é possível concluir que</w:t>
      </w:r>
      <w:r>
        <w:rPr>
          <w:rFonts w:ascii="Times New Roman" w:hAnsi="Times New Roman" w:cs="Times New Roman"/>
        </w:rPr>
        <w:t xml:space="preserve"> </w:t>
      </w:r>
      <w:r w:rsidRPr="00F329BF">
        <w:rPr>
          <w:rFonts w:ascii="Times New Roman" w:hAnsi="Times New Roman" w:cs="Times New Roman"/>
        </w:rPr>
        <w:t>todos os tratamentos com óleo de açaí microencapsulado apresentaram resultado satisfatório, sendo uma boa alternativa para</w:t>
      </w:r>
      <w:r>
        <w:rPr>
          <w:rFonts w:ascii="Times New Roman" w:hAnsi="Times New Roman" w:cs="Times New Roman"/>
        </w:rPr>
        <w:t xml:space="preserve"> </w:t>
      </w:r>
      <w:r w:rsidRPr="00F329BF">
        <w:rPr>
          <w:rFonts w:ascii="Times New Roman" w:hAnsi="Times New Roman" w:cs="Times New Roman"/>
        </w:rPr>
        <w:t>substituição de antioxidantes artificiais.</w:t>
      </w:r>
    </w:p>
    <w:p w:rsidR="00843F37" w:rsidRDefault="00843F37">
      <w:pPr>
        <w:rPr>
          <w:rFonts w:ascii="Times New Roman" w:hAnsi="Times New Roman" w:cs="Times New Roman"/>
        </w:rPr>
      </w:pPr>
      <w:r>
        <w:rPr>
          <w:rFonts w:ascii="Times New Roman" w:hAnsi="Times New Roman" w:cs="Times New Roman"/>
        </w:rPr>
        <w:br w:type="page"/>
      </w:r>
    </w:p>
    <w:p w:rsidR="00443857" w:rsidRDefault="00443857" w:rsidP="00F329BF">
      <w:pPr>
        <w:autoSpaceDE w:val="0"/>
        <w:autoSpaceDN w:val="0"/>
        <w:adjustRightInd w:val="0"/>
        <w:spacing w:after="0" w:line="240" w:lineRule="auto"/>
        <w:jc w:val="both"/>
        <w:rPr>
          <w:rFonts w:ascii="Times New Roman" w:hAnsi="Times New Roman" w:cs="Times New Roman"/>
        </w:rPr>
      </w:pPr>
    </w:p>
    <w:p w:rsidR="00843F37" w:rsidRDefault="00843F37" w:rsidP="00843F37">
      <w:pPr>
        <w:autoSpaceDE w:val="0"/>
        <w:autoSpaceDN w:val="0"/>
        <w:adjustRightInd w:val="0"/>
        <w:spacing w:after="0" w:line="240" w:lineRule="auto"/>
        <w:jc w:val="center"/>
        <w:rPr>
          <w:rFonts w:ascii="Times New Roman" w:hAnsi="Times New Roman" w:cs="Times New Roman"/>
        </w:rPr>
      </w:pPr>
      <w:r w:rsidRPr="00843F37">
        <w:rPr>
          <w:rFonts w:ascii="Times New Roman" w:hAnsi="Times New Roman" w:cs="Times New Roman"/>
          <w:b/>
          <w:bCs/>
        </w:rPr>
        <w:t xml:space="preserve">METODOLOGIA DE SUPERFÍCIE DE RESPOSTA PARA OTIMIZAÇÃO DOS COMPOSTOS BIOATIVOS DA CAGAITA </w:t>
      </w:r>
      <w:r w:rsidRPr="00843F37">
        <w:rPr>
          <w:rFonts w:ascii="Times New Roman" w:hAnsi="Times New Roman" w:cs="Times New Roman"/>
        </w:rPr>
        <w:t>(</w:t>
      </w:r>
      <w:r w:rsidRPr="00843F37">
        <w:rPr>
          <w:rFonts w:ascii="Times New Roman" w:hAnsi="Times New Roman" w:cs="Times New Roman"/>
          <w:i/>
          <w:iCs/>
        </w:rPr>
        <w:t xml:space="preserve">Eugenia dysenterica </w:t>
      </w:r>
      <w:r w:rsidRPr="00843F37">
        <w:rPr>
          <w:rFonts w:ascii="Times New Roman" w:hAnsi="Times New Roman" w:cs="Times New Roman"/>
        </w:rPr>
        <w:t>DC)</w:t>
      </w:r>
    </w:p>
    <w:p w:rsidR="00843F37" w:rsidRPr="00843F37" w:rsidRDefault="00843F37" w:rsidP="00843F37">
      <w:pPr>
        <w:autoSpaceDE w:val="0"/>
        <w:autoSpaceDN w:val="0"/>
        <w:adjustRightInd w:val="0"/>
        <w:spacing w:after="0" w:line="240" w:lineRule="auto"/>
        <w:jc w:val="center"/>
        <w:rPr>
          <w:rFonts w:ascii="Times New Roman" w:hAnsi="Times New Roman" w:cs="Times New Roman"/>
        </w:rPr>
      </w:pPr>
    </w:p>
    <w:p w:rsidR="00843F37" w:rsidRPr="00843F37" w:rsidRDefault="00843F37" w:rsidP="00843F37">
      <w:pPr>
        <w:pStyle w:val="PargrafodaLista"/>
        <w:numPr>
          <w:ilvl w:val="0"/>
          <w:numId w:val="2"/>
        </w:numPr>
        <w:autoSpaceDE w:val="0"/>
        <w:autoSpaceDN w:val="0"/>
        <w:adjustRightInd w:val="0"/>
        <w:spacing w:after="0" w:line="240" w:lineRule="auto"/>
        <w:jc w:val="center"/>
        <w:rPr>
          <w:rFonts w:ascii="Times New Roman" w:hAnsi="Times New Roman" w:cs="Times New Roman"/>
        </w:rPr>
      </w:pPr>
      <w:r w:rsidRPr="00843F37">
        <w:rPr>
          <w:rFonts w:ascii="Times New Roman" w:hAnsi="Times New Roman" w:cs="Times New Roman"/>
        </w:rPr>
        <w:t>T. Guedes1*, J. F. Silva2, G. S. Madrona3, D. F. Rossoni3 e M. R. da S. Scapim 3</w:t>
      </w:r>
    </w:p>
    <w:p w:rsidR="00843F37" w:rsidRPr="00843F37" w:rsidRDefault="00843F37" w:rsidP="00843F37">
      <w:pPr>
        <w:pStyle w:val="PargrafodaLista"/>
        <w:numPr>
          <w:ilvl w:val="0"/>
          <w:numId w:val="2"/>
        </w:numPr>
        <w:autoSpaceDE w:val="0"/>
        <w:autoSpaceDN w:val="0"/>
        <w:adjustRightInd w:val="0"/>
        <w:spacing w:after="0" w:line="240" w:lineRule="auto"/>
        <w:jc w:val="center"/>
        <w:rPr>
          <w:rFonts w:ascii="Times New Roman" w:hAnsi="Times New Roman" w:cs="Times New Roman"/>
        </w:rPr>
      </w:pPr>
    </w:p>
    <w:p w:rsidR="00843F37" w:rsidRPr="00843F37" w:rsidRDefault="00843F37" w:rsidP="00843F37">
      <w:pPr>
        <w:autoSpaceDE w:val="0"/>
        <w:autoSpaceDN w:val="0"/>
        <w:adjustRightInd w:val="0"/>
        <w:spacing w:after="0" w:line="240" w:lineRule="auto"/>
        <w:jc w:val="center"/>
        <w:rPr>
          <w:rFonts w:ascii="Times New Roman" w:hAnsi="Times New Roman" w:cs="Times New Roman"/>
        </w:rPr>
      </w:pPr>
      <w:r w:rsidRPr="00843F37">
        <w:rPr>
          <w:rFonts w:ascii="Times New Roman" w:hAnsi="Times New Roman" w:cs="Times New Roman"/>
        </w:rPr>
        <w:t>1 Mestrando PEQ/UEM 2 Doutorando PPC/UEM, 3Docente DEQ/CTC/UEM Universidade Estadual</w:t>
      </w:r>
    </w:p>
    <w:p w:rsidR="00843F37" w:rsidRPr="00843F37" w:rsidRDefault="00843F37" w:rsidP="00843F37">
      <w:pPr>
        <w:autoSpaceDE w:val="0"/>
        <w:autoSpaceDN w:val="0"/>
        <w:adjustRightInd w:val="0"/>
        <w:spacing w:after="0" w:line="240" w:lineRule="auto"/>
        <w:jc w:val="center"/>
        <w:rPr>
          <w:rFonts w:ascii="Times New Roman" w:hAnsi="Times New Roman" w:cs="Times New Roman"/>
        </w:rPr>
      </w:pPr>
      <w:r w:rsidRPr="00843F37">
        <w:rPr>
          <w:rFonts w:ascii="Times New Roman" w:hAnsi="Times New Roman" w:cs="Times New Roman"/>
        </w:rPr>
        <w:t>de Maringá, Av. Colombo, 5790, Bloco D90, CEP. 87020-900, Maringá - PR</w:t>
      </w:r>
    </w:p>
    <w:p w:rsidR="00843F37" w:rsidRDefault="00843F37" w:rsidP="00843F37">
      <w:pPr>
        <w:autoSpaceDE w:val="0"/>
        <w:autoSpaceDN w:val="0"/>
        <w:adjustRightInd w:val="0"/>
        <w:spacing w:after="0" w:line="240" w:lineRule="auto"/>
        <w:jc w:val="center"/>
        <w:rPr>
          <w:rFonts w:ascii="Times New Roman" w:hAnsi="Times New Roman" w:cs="Times New Roman"/>
        </w:rPr>
      </w:pPr>
      <w:r w:rsidRPr="00843F37">
        <w:rPr>
          <w:rFonts w:ascii="Times New Roman" w:hAnsi="Times New Roman" w:cs="Times New Roman"/>
        </w:rPr>
        <w:t xml:space="preserve">E-mail: </w:t>
      </w:r>
      <w:hyperlink r:id="rId12" w:history="1">
        <w:r w:rsidRPr="0084660E">
          <w:rPr>
            <w:rStyle w:val="Hyperlink"/>
            <w:rFonts w:ascii="Times New Roman" w:hAnsi="Times New Roman" w:cs="Times New Roman"/>
          </w:rPr>
          <w:t>ctorresguedes@gmail.com</w:t>
        </w:r>
      </w:hyperlink>
    </w:p>
    <w:p w:rsidR="00843F37" w:rsidRPr="00843F37" w:rsidRDefault="00843F37" w:rsidP="00843F37">
      <w:pPr>
        <w:autoSpaceDE w:val="0"/>
        <w:autoSpaceDN w:val="0"/>
        <w:adjustRightInd w:val="0"/>
        <w:spacing w:after="0" w:line="240" w:lineRule="auto"/>
        <w:jc w:val="center"/>
        <w:rPr>
          <w:rFonts w:ascii="Times New Roman" w:hAnsi="Times New Roman" w:cs="Times New Roman"/>
        </w:rPr>
      </w:pPr>
    </w:p>
    <w:p w:rsidR="00843F37" w:rsidRDefault="00843F37" w:rsidP="00843F37">
      <w:pPr>
        <w:autoSpaceDE w:val="0"/>
        <w:autoSpaceDN w:val="0"/>
        <w:adjustRightInd w:val="0"/>
        <w:spacing w:after="0" w:line="240" w:lineRule="auto"/>
        <w:jc w:val="both"/>
        <w:rPr>
          <w:rFonts w:ascii="Times New Roman" w:hAnsi="Times New Roman" w:cs="Times New Roman"/>
        </w:rPr>
      </w:pPr>
      <w:r w:rsidRPr="00843F37">
        <w:rPr>
          <w:rFonts w:ascii="Times New Roman" w:hAnsi="Times New Roman" w:cs="Times New Roman"/>
          <w:b/>
          <w:bCs/>
        </w:rPr>
        <w:t>Palavras-chave</w:t>
      </w:r>
      <w:r w:rsidRPr="00843F37">
        <w:rPr>
          <w:rFonts w:ascii="Times New Roman" w:hAnsi="Times New Roman" w:cs="Times New Roman"/>
        </w:rPr>
        <w:t>: frutos do Cerrado, antioxidantes, extração de compostos bioativos.</w:t>
      </w:r>
    </w:p>
    <w:p w:rsidR="00843F37" w:rsidRPr="00843F37" w:rsidRDefault="00843F37" w:rsidP="00843F37">
      <w:pPr>
        <w:autoSpaceDE w:val="0"/>
        <w:autoSpaceDN w:val="0"/>
        <w:adjustRightInd w:val="0"/>
        <w:spacing w:after="0" w:line="240" w:lineRule="auto"/>
        <w:jc w:val="both"/>
        <w:rPr>
          <w:rFonts w:ascii="Times New Roman" w:hAnsi="Times New Roman" w:cs="Times New Roman"/>
        </w:rPr>
      </w:pPr>
    </w:p>
    <w:p w:rsidR="00277032" w:rsidRDefault="00843F37" w:rsidP="00843F37">
      <w:pPr>
        <w:autoSpaceDE w:val="0"/>
        <w:autoSpaceDN w:val="0"/>
        <w:adjustRightInd w:val="0"/>
        <w:spacing w:after="0" w:line="240" w:lineRule="auto"/>
        <w:jc w:val="both"/>
        <w:rPr>
          <w:rFonts w:ascii="Times New Roman" w:hAnsi="Times New Roman" w:cs="Times New Roman"/>
        </w:rPr>
      </w:pPr>
      <w:r w:rsidRPr="00843F37">
        <w:rPr>
          <w:rFonts w:ascii="Times New Roman" w:hAnsi="Times New Roman" w:cs="Times New Roman"/>
        </w:rPr>
        <w:t>O Cerrado possui vegetação abundante distribuída em diversas regiões tropicais e subtropicais. As frutas nativas do Cerrado</w:t>
      </w:r>
      <w:r>
        <w:rPr>
          <w:rFonts w:ascii="Times New Roman" w:hAnsi="Times New Roman" w:cs="Times New Roman"/>
        </w:rPr>
        <w:t xml:space="preserve"> </w:t>
      </w:r>
      <w:r w:rsidRPr="00843F37">
        <w:rPr>
          <w:rFonts w:ascii="Times New Roman" w:hAnsi="Times New Roman" w:cs="Times New Roman"/>
        </w:rPr>
        <w:t xml:space="preserve">brasileiro são amplamente utilizadas pela população local, principalmente na forma </w:t>
      </w:r>
      <w:r w:rsidRPr="00843F37">
        <w:rPr>
          <w:rFonts w:ascii="Times New Roman" w:hAnsi="Times New Roman" w:cs="Times New Roman"/>
          <w:i/>
          <w:iCs/>
        </w:rPr>
        <w:t>in natura</w:t>
      </w:r>
      <w:r w:rsidRPr="00843F37">
        <w:rPr>
          <w:rFonts w:ascii="Times New Roman" w:hAnsi="Times New Roman" w:cs="Times New Roman"/>
        </w:rPr>
        <w:t>, porém poucas pessoas de outras</w:t>
      </w:r>
      <w:r>
        <w:rPr>
          <w:rFonts w:ascii="Times New Roman" w:hAnsi="Times New Roman" w:cs="Times New Roman"/>
        </w:rPr>
        <w:t xml:space="preserve"> </w:t>
      </w:r>
      <w:r w:rsidRPr="00843F37">
        <w:rPr>
          <w:rFonts w:ascii="Times New Roman" w:hAnsi="Times New Roman" w:cs="Times New Roman"/>
        </w:rPr>
        <w:t>regiões têm acesso. A cagaita é um desses frutos e sua caracterização dos compostos bioativos é de grande relevância para a busca de</w:t>
      </w:r>
      <w:r>
        <w:rPr>
          <w:rFonts w:ascii="Times New Roman" w:hAnsi="Times New Roman" w:cs="Times New Roman"/>
        </w:rPr>
        <w:t xml:space="preserve"> </w:t>
      </w:r>
      <w:r w:rsidRPr="00843F37">
        <w:rPr>
          <w:rFonts w:ascii="Times New Roman" w:hAnsi="Times New Roman" w:cs="Times New Roman"/>
        </w:rPr>
        <w:t>fontes alternativas e que possam agrupar atributos desejáveis (propriedades antioxidantes, antimicrobianas, anticarcinogênicas,</w:t>
      </w:r>
      <w:r>
        <w:rPr>
          <w:rFonts w:ascii="Times New Roman" w:hAnsi="Times New Roman" w:cs="Times New Roman"/>
        </w:rPr>
        <w:t xml:space="preserve"> </w:t>
      </w:r>
      <w:r w:rsidRPr="00843F37">
        <w:rPr>
          <w:rFonts w:ascii="Times New Roman" w:hAnsi="Times New Roman" w:cs="Times New Roman"/>
        </w:rPr>
        <w:t>antidegenerativas e retardadoras de envelhecimento). Além disso, a fruta cagaita tem sido utilizada em diversas preparações como</w:t>
      </w:r>
      <w:r>
        <w:rPr>
          <w:rFonts w:ascii="Times New Roman" w:hAnsi="Times New Roman" w:cs="Times New Roman"/>
        </w:rPr>
        <w:t xml:space="preserve"> </w:t>
      </w:r>
      <w:r w:rsidRPr="00843F37">
        <w:rPr>
          <w:rFonts w:ascii="Times New Roman" w:hAnsi="Times New Roman" w:cs="Times New Roman"/>
        </w:rPr>
        <w:t>geleias, sorvetes, licores e sucos. Assim, este trabalho teve como objetivo avaliar por metodologia de superfície de resposta os</w:t>
      </w:r>
      <w:r>
        <w:rPr>
          <w:rFonts w:ascii="Times New Roman" w:hAnsi="Times New Roman" w:cs="Times New Roman"/>
        </w:rPr>
        <w:t xml:space="preserve"> </w:t>
      </w:r>
      <w:r w:rsidRPr="00843F37">
        <w:rPr>
          <w:rFonts w:ascii="Times New Roman" w:hAnsi="Times New Roman" w:cs="Times New Roman"/>
        </w:rPr>
        <w:t>parâmetros de extração tempo (30 e 60 min.), temperatura (30 e 60 °C), solvente (água e etanol 100%) utilizando banho com</w:t>
      </w:r>
      <w:r>
        <w:rPr>
          <w:rFonts w:ascii="Times New Roman" w:hAnsi="Times New Roman" w:cs="Times New Roman"/>
        </w:rPr>
        <w:t xml:space="preserve"> </w:t>
      </w:r>
      <w:r w:rsidRPr="00843F37">
        <w:rPr>
          <w:rFonts w:ascii="Times New Roman" w:hAnsi="Times New Roman" w:cs="Times New Roman"/>
        </w:rPr>
        <w:t>agitação ou banho ultrassônico para verificar a capacidade antioxidante pelo método de DPPH. O parâmetro que mais tiveram</w:t>
      </w:r>
      <w:r>
        <w:rPr>
          <w:rFonts w:ascii="Times New Roman" w:hAnsi="Times New Roman" w:cs="Times New Roman"/>
        </w:rPr>
        <w:t xml:space="preserve"> </w:t>
      </w:r>
      <w:r w:rsidRPr="00843F37">
        <w:rPr>
          <w:rFonts w:ascii="Times New Roman" w:hAnsi="Times New Roman" w:cs="Times New Roman"/>
        </w:rPr>
        <w:t>significância no processo de extração da capacidade antioxidante foi o solvente, onde a água teve os melhores resultados quando</w:t>
      </w:r>
      <w:r>
        <w:rPr>
          <w:rFonts w:ascii="Times New Roman" w:hAnsi="Times New Roman" w:cs="Times New Roman"/>
        </w:rPr>
        <w:t xml:space="preserve"> </w:t>
      </w:r>
      <w:r w:rsidRPr="00843F37">
        <w:rPr>
          <w:rFonts w:ascii="Times New Roman" w:hAnsi="Times New Roman" w:cs="Times New Roman"/>
        </w:rPr>
        <w:t>comparado com o etanol, o etanol é um solvente adequado para dissolver glicosídeos flavonoides, enquanto a água é capaz de</w:t>
      </w:r>
      <w:r>
        <w:rPr>
          <w:rFonts w:ascii="Times New Roman" w:hAnsi="Times New Roman" w:cs="Times New Roman"/>
        </w:rPr>
        <w:t xml:space="preserve"> </w:t>
      </w:r>
      <w:r w:rsidRPr="00843F37">
        <w:rPr>
          <w:rFonts w:ascii="Times New Roman" w:hAnsi="Times New Roman" w:cs="Times New Roman"/>
        </w:rPr>
        <w:t>dissolver glicosídeos de ácido fenólico. Para a análise de superfície resposta, as interações duplas dos parâmetros de extração,</w:t>
      </w:r>
      <w:r>
        <w:rPr>
          <w:rFonts w:ascii="Times New Roman" w:hAnsi="Times New Roman" w:cs="Times New Roman"/>
        </w:rPr>
        <w:t xml:space="preserve">  </w:t>
      </w:r>
      <w:r w:rsidRPr="00843F37">
        <w:rPr>
          <w:rFonts w:ascii="Times New Roman" w:hAnsi="Times New Roman" w:cs="Times New Roman"/>
        </w:rPr>
        <w:t>temperatura versus tempo, que os maiores valores foram obtidos com o aumento da temperatura e o maior tempo de extração, esse</w:t>
      </w:r>
      <w:r>
        <w:rPr>
          <w:rFonts w:ascii="Times New Roman" w:hAnsi="Times New Roman" w:cs="Times New Roman"/>
        </w:rPr>
        <w:t xml:space="preserve"> </w:t>
      </w:r>
      <w:r w:rsidRPr="00843F37">
        <w:rPr>
          <w:rFonts w:ascii="Times New Roman" w:hAnsi="Times New Roman" w:cs="Times New Roman"/>
        </w:rPr>
        <w:t>comportamento observado para a temperatura empregada foi o mesmo para as outras interações duplas, onde a alta temperatura</w:t>
      </w:r>
      <w:r>
        <w:rPr>
          <w:rFonts w:ascii="Times New Roman" w:hAnsi="Times New Roman" w:cs="Times New Roman"/>
        </w:rPr>
        <w:t xml:space="preserve"> </w:t>
      </w:r>
      <w:r w:rsidRPr="00843F37">
        <w:rPr>
          <w:rFonts w:ascii="Times New Roman" w:hAnsi="Times New Roman" w:cs="Times New Roman"/>
        </w:rPr>
        <w:t>aumentou a difusão das moléculas extraídas, no qual reduz sua viscosidade e melhora a transferência de massa. O tempo é um dos</w:t>
      </w:r>
      <w:r>
        <w:rPr>
          <w:rFonts w:ascii="Times New Roman" w:hAnsi="Times New Roman" w:cs="Times New Roman"/>
        </w:rPr>
        <w:t xml:space="preserve"> </w:t>
      </w:r>
      <w:r w:rsidRPr="00843F37">
        <w:rPr>
          <w:rFonts w:ascii="Times New Roman" w:hAnsi="Times New Roman" w:cs="Times New Roman"/>
        </w:rPr>
        <w:t>principais fatores que influenciam um processo de extração, pois reduz o custo de energia no procedimento com um menor período</w:t>
      </w:r>
      <w:r>
        <w:rPr>
          <w:rFonts w:ascii="Times New Roman" w:hAnsi="Times New Roman" w:cs="Times New Roman"/>
        </w:rPr>
        <w:t xml:space="preserve"> </w:t>
      </w:r>
      <w:r w:rsidRPr="00843F37">
        <w:rPr>
          <w:rFonts w:ascii="Times New Roman" w:hAnsi="Times New Roman" w:cs="Times New Roman"/>
        </w:rPr>
        <w:t>de extração e também na decomposição de compostos ativos, devido ao longo processo. A utilização do equipamento de banho de</w:t>
      </w:r>
      <w:r>
        <w:rPr>
          <w:rFonts w:ascii="Times New Roman" w:hAnsi="Times New Roman" w:cs="Times New Roman"/>
        </w:rPr>
        <w:t xml:space="preserve"> </w:t>
      </w:r>
      <w:r w:rsidRPr="00843F37">
        <w:rPr>
          <w:rFonts w:ascii="Times New Roman" w:hAnsi="Times New Roman" w:cs="Times New Roman"/>
        </w:rPr>
        <w:t>ultrassom não apresentou significância para este estudo. Por fim, os parâmetros obtidos a partir desta otimização com maior</w:t>
      </w:r>
      <w:r>
        <w:rPr>
          <w:rFonts w:ascii="Times New Roman" w:hAnsi="Times New Roman" w:cs="Times New Roman"/>
        </w:rPr>
        <w:t xml:space="preserve"> </w:t>
      </w:r>
      <w:r w:rsidRPr="00843F37">
        <w:rPr>
          <w:rFonts w:ascii="Times New Roman" w:hAnsi="Times New Roman" w:cs="Times New Roman"/>
        </w:rPr>
        <w:t>eficiência foi a temperatura de 60 °C, o tempo de 60 minutos, água como solvente extrator e banho com agitação. A definição da</w:t>
      </w:r>
      <w:r>
        <w:rPr>
          <w:rFonts w:ascii="Times New Roman" w:hAnsi="Times New Roman" w:cs="Times New Roman"/>
        </w:rPr>
        <w:t xml:space="preserve"> </w:t>
      </w:r>
      <w:r w:rsidRPr="00843F37">
        <w:rPr>
          <w:rFonts w:ascii="Times New Roman" w:hAnsi="Times New Roman" w:cs="Times New Roman"/>
        </w:rPr>
        <w:t>melhor extração é importante para a indústria de alimentos pois minimiza os gastos de obtenção destes dados. A cagaita apresentou</w:t>
      </w:r>
      <w:r>
        <w:rPr>
          <w:rFonts w:ascii="Times New Roman" w:hAnsi="Times New Roman" w:cs="Times New Roman"/>
        </w:rPr>
        <w:t xml:space="preserve"> </w:t>
      </w:r>
      <w:r w:rsidRPr="00843F37">
        <w:rPr>
          <w:rFonts w:ascii="Times New Roman" w:hAnsi="Times New Roman" w:cs="Times New Roman"/>
        </w:rPr>
        <w:t>ser um fruto rico em compostos bioativos e que podem ser explorados como matéria-prima para obtenção de produtos e subprodutos</w:t>
      </w:r>
      <w:r>
        <w:rPr>
          <w:rFonts w:ascii="Times New Roman" w:hAnsi="Times New Roman" w:cs="Times New Roman"/>
        </w:rPr>
        <w:t xml:space="preserve"> </w:t>
      </w:r>
      <w:r w:rsidRPr="00843F37">
        <w:rPr>
          <w:rFonts w:ascii="Times New Roman" w:hAnsi="Times New Roman" w:cs="Times New Roman"/>
        </w:rPr>
        <w:t>com alto valor agregado, possibilitando assim uma fonte de renda alternativa para as comunidades da região</w:t>
      </w:r>
      <w:r w:rsidR="00277032">
        <w:rPr>
          <w:rFonts w:ascii="Times New Roman" w:hAnsi="Times New Roman" w:cs="Times New Roman"/>
        </w:rPr>
        <w:t>.</w:t>
      </w:r>
    </w:p>
    <w:p w:rsidR="00277032" w:rsidRDefault="00277032">
      <w:pPr>
        <w:rPr>
          <w:rFonts w:ascii="Times New Roman" w:hAnsi="Times New Roman" w:cs="Times New Roman"/>
        </w:rPr>
      </w:pPr>
      <w:r>
        <w:rPr>
          <w:rFonts w:ascii="Times New Roman" w:hAnsi="Times New Roman" w:cs="Times New Roman"/>
        </w:rPr>
        <w:br w:type="page"/>
      </w:r>
    </w:p>
    <w:p w:rsidR="00843F37" w:rsidRDefault="00843F37" w:rsidP="00843F37">
      <w:pPr>
        <w:autoSpaceDE w:val="0"/>
        <w:autoSpaceDN w:val="0"/>
        <w:adjustRightInd w:val="0"/>
        <w:spacing w:after="0" w:line="240" w:lineRule="auto"/>
        <w:jc w:val="both"/>
        <w:rPr>
          <w:rFonts w:ascii="Times New Roman" w:hAnsi="Times New Roman" w:cs="Times New Roman"/>
        </w:rPr>
      </w:pPr>
    </w:p>
    <w:p w:rsidR="00277032" w:rsidRPr="000F082A" w:rsidRDefault="00277032" w:rsidP="00277032">
      <w:pPr>
        <w:autoSpaceDE w:val="0"/>
        <w:autoSpaceDN w:val="0"/>
        <w:adjustRightInd w:val="0"/>
        <w:spacing w:after="0" w:line="240" w:lineRule="auto"/>
        <w:jc w:val="center"/>
        <w:rPr>
          <w:rFonts w:ascii="Times New Roman" w:hAnsi="Times New Roman" w:cs="Times New Roman"/>
          <w:b/>
        </w:rPr>
      </w:pPr>
      <w:r w:rsidRPr="000F082A">
        <w:rPr>
          <w:rFonts w:ascii="Times New Roman" w:hAnsi="Times New Roman" w:cs="Times New Roman"/>
          <w:b/>
        </w:rPr>
        <w:t>DESENVOLVIMENTO DE FARINHA PRÉ-GELATINIZADA SEM GLÚTEN PARA APLICAÇÃO</w:t>
      </w:r>
    </w:p>
    <w:p w:rsidR="00277032" w:rsidRPr="000F082A" w:rsidRDefault="00277032" w:rsidP="00277032">
      <w:pPr>
        <w:autoSpaceDE w:val="0"/>
        <w:autoSpaceDN w:val="0"/>
        <w:adjustRightInd w:val="0"/>
        <w:spacing w:after="0" w:line="240" w:lineRule="auto"/>
        <w:jc w:val="center"/>
        <w:rPr>
          <w:rFonts w:ascii="Times New Roman" w:hAnsi="Times New Roman" w:cs="Times New Roman"/>
          <w:b/>
        </w:rPr>
      </w:pPr>
      <w:r w:rsidRPr="000F082A">
        <w:rPr>
          <w:rFonts w:ascii="Times New Roman" w:hAnsi="Times New Roman" w:cs="Times New Roman"/>
          <w:b/>
        </w:rPr>
        <w:t>NA INDÚSTRIA DE PRODUTOS ALIMENTARES INSTANTÂNEOS</w:t>
      </w:r>
    </w:p>
    <w:p w:rsidR="00277032" w:rsidRPr="00277032" w:rsidRDefault="00277032" w:rsidP="00277032">
      <w:pPr>
        <w:autoSpaceDE w:val="0"/>
        <w:autoSpaceDN w:val="0"/>
        <w:adjustRightInd w:val="0"/>
        <w:spacing w:after="0" w:line="240" w:lineRule="auto"/>
        <w:jc w:val="center"/>
        <w:rPr>
          <w:rFonts w:ascii="Times New Roman" w:hAnsi="Times New Roman" w:cs="Times New Roman"/>
        </w:rPr>
      </w:pPr>
    </w:p>
    <w:p w:rsidR="00277032" w:rsidRPr="00277032" w:rsidRDefault="00277032" w:rsidP="00277032">
      <w:pPr>
        <w:autoSpaceDE w:val="0"/>
        <w:autoSpaceDN w:val="0"/>
        <w:adjustRightInd w:val="0"/>
        <w:spacing w:after="0" w:line="240" w:lineRule="auto"/>
        <w:jc w:val="center"/>
        <w:rPr>
          <w:rFonts w:ascii="Times New Roman" w:hAnsi="Times New Roman" w:cs="Times New Roman"/>
        </w:rPr>
      </w:pPr>
      <w:r w:rsidRPr="00277032">
        <w:rPr>
          <w:rFonts w:ascii="Times New Roman" w:hAnsi="Times New Roman" w:cs="Times New Roman"/>
        </w:rPr>
        <w:t>B. M. R. Ferreira1, I. M. M. Torres2, A. R. G. Monteiro3. 1 Doutoranda PPC/ CCA/UEM, 2 Aluna</w:t>
      </w:r>
    </w:p>
    <w:p w:rsidR="00277032" w:rsidRPr="00277032" w:rsidRDefault="00277032" w:rsidP="00277032">
      <w:pPr>
        <w:autoSpaceDE w:val="0"/>
        <w:autoSpaceDN w:val="0"/>
        <w:adjustRightInd w:val="0"/>
        <w:spacing w:after="0" w:line="240" w:lineRule="auto"/>
        <w:jc w:val="center"/>
        <w:rPr>
          <w:rFonts w:ascii="Times New Roman" w:hAnsi="Times New Roman" w:cs="Times New Roman"/>
        </w:rPr>
      </w:pPr>
      <w:r w:rsidRPr="00277032">
        <w:rPr>
          <w:rFonts w:ascii="Times New Roman" w:hAnsi="Times New Roman" w:cs="Times New Roman"/>
        </w:rPr>
        <w:t>DAL/CTC/UEM, 3 Docente DAL/CTC/UEM. Universidade Estadual de Maringá, Av. Colombo, 5790,</w:t>
      </w:r>
    </w:p>
    <w:p w:rsidR="00277032" w:rsidRDefault="00277032" w:rsidP="00277032">
      <w:pPr>
        <w:autoSpaceDE w:val="0"/>
        <w:autoSpaceDN w:val="0"/>
        <w:adjustRightInd w:val="0"/>
        <w:spacing w:after="0" w:line="240" w:lineRule="auto"/>
        <w:jc w:val="center"/>
        <w:rPr>
          <w:rFonts w:ascii="Times New Roman" w:hAnsi="Times New Roman" w:cs="Times New Roman"/>
        </w:rPr>
      </w:pPr>
      <w:r w:rsidRPr="00277032">
        <w:rPr>
          <w:rFonts w:ascii="Times New Roman" w:hAnsi="Times New Roman" w:cs="Times New Roman"/>
        </w:rPr>
        <w:t>Bloco J45, CEP. 87020-900, Maringá –</w:t>
      </w:r>
      <w:r>
        <w:rPr>
          <w:rFonts w:ascii="Times New Roman" w:hAnsi="Times New Roman" w:cs="Times New Roman"/>
        </w:rPr>
        <w:t xml:space="preserve"> PR. E-mail: </w:t>
      </w:r>
      <w:hyperlink r:id="rId13" w:history="1">
        <w:r w:rsidRPr="0084660E">
          <w:rPr>
            <w:rStyle w:val="Hyperlink"/>
            <w:rFonts w:ascii="Times New Roman" w:hAnsi="Times New Roman" w:cs="Times New Roman"/>
          </w:rPr>
          <w:t>pg55114@uem.br</w:t>
        </w:r>
      </w:hyperlink>
      <w:r>
        <w:rPr>
          <w:rFonts w:ascii="Times New Roman" w:hAnsi="Times New Roman" w:cs="Times New Roman"/>
        </w:rPr>
        <w:t>.</w:t>
      </w:r>
    </w:p>
    <w:p w:rsidR="00277032" w:rsidRPr="00277032" w:rsidRDefault="00277032" w:rsidP="00277032">
      <w:pPr>
        <w:autoSpaceDE w:val="0"/>
        <w:autoSpaceDN w:val="0"/>
        <w:adjustRightInd w:val="0"/>
        <w:spacing w:after="0" w:line="240" w:lineRule="auto"/>
        <w:jc w:val="center"/>
        <w:rPr>
          <w:rFonts w:ascii="Times New Roman" w:hAnsi="Times New Roman" w:cs="Times New Roman"/>
        </w:rPr>
      </w:pPr>
    </w:p>
    <w:p w:rsidR="00277032" w:rsidRDefault="00277032" w:rsidP="00277032">
      <w:pPr>
        <w:autoSpaceDE w:val="0"/>
        <w:autoSpaceDN w:val="0"/>
        <w:adjustRightInd w:val="0"/>
        <w:spacing w:after="0" w:line="240" w:lineRule="auto"/>
        <w:jc w:val="both"/>
        <w:rPr>
          <w:rFonts w:ascii="Times New Roman" w:hAnsi="Times New Roman" w:cs="Times New Roman"/>
        </w:rPr>
      </w:pPr>
      <w:r w:rsidRPr="00277032">
        <w:rPr>
          <w:rFonts w:ascii="Times New Roman" w:hAnsi="Times New Roman" w:cs="Times New Roman"/>
        </w:rPr>
        <w:t xml:space="preserve">Palavras-chave: farinhas pré-gelatinizadas, glúten </w:t>
      </w:r>
      <w:r w:rsidRPr="00277032">
        <w:rPr>
          <w:rFonts w:ascii="Times New Roman" w:hAnsi="Times New Roman" w:cs="Times New Roman"/>
          <w:i/>
          <w:iCs/>
        </w:rPr>
        <w:t>free</w:t>
      </w:r>
      <w:r w:rsidRPr="00277032">
        <w:rPr>
          <w:rFonts w:ascii="Times New Roman" w:hAnsi="Times New Roman" w:cs="Times New Roman"/>
        </w:rPr>
        <w:t>, aditivos alimentares, alimentos de preparação</w:t>
      </w:r>
      <w:r>
        <w:rPr>
          <w:rFonts w:ascii="Times New Roman" w:hAnsi="Times New Roman" w:cs="Times New Roman"/>
        </w:rPr>
        <w:t xml:space="preserve"> </w:t>
      </w:r>
      <w:r w:rsidRPr="00277032">
        <w:rPr>
          <w:rFonts w:ascii="Times New Roman" w:hAnsi="Times New Roman" w:cs="Times New Roman"/>
        </w:rPr>
        <w:t>instantânea.</w:t>
      </w:r>
    </w:p>
    <w:p w:rsidR="00277032" w:rsidRPr="00277032" w:rsidRDefault="00277032" w:rsidP="00277032">
      <w:pPr>
        <w:autoSpaceDE w:val="0"/>
        <w:autoSpaceDN w:val="0"/>
        <w:adjustRightInd w:val="0"/>
        <w:spacing w:after="0" w:line="240" w:lineRule="auto"/>
        <w:jc w:val="both"/>
        <w:rPr>
          <w:rFonts w:ascii="Times New Roman" w:hAnsi="Times New Roman" w:cs="Times New Roman"/>
          <w:color w:val="FFFFFF" w:themeColor="background1"/>
        </w:rPr>
      </w:pPr>
    </w:p>
    <w:p w:rsidR="00277032" w:rsidRPr="00277032" w:rsidRDefault="00277032" w:rsidP="00277032">
      <w:pPr>
        <w:autoSpaceDE w:val="0"/>
        <w:autoSpaceDN w:val="0"/>
        <w:adjustRightInd w:val="0"/>
        <w:spacing w:after="0" w:line="240" w:lineRule="auto"/>
        <w:jc w:val="both"/>
        <w:rPr>
          <w:rFonts w:ascii="Times New Roman" w:hAnsi="Times New Roman" w:cs="Times New Roman"/>
        </w:rPr>
      </w:pPr>
      <w:r w:rsidRPr="00277032">
        <w:rPr>
          <w:rFonts w:ascii="Times New Roman" w:hAnsi="Times New Roman" w:cs="Times New Roman"/>
        </w:rPr>
        <w:t>Considerando-se as tendências na indústria de cereais e amidos, com uma necessidade permanente de</w:t>
      </w:r>
      <w:r>
        <w:rPr>
          <w:rFonts w:ascii="Times New Roman" w:hAnsi="Times New Roman" w:cs="Times New Roman"/>
        </w:rPr>
        <w:t xml:space="preserve"> </w:t>
      </w:r>
      <w:r w:rsidRPr="00277032">
        <w:rPr>
          <w:rFonts w:ascii="Times New Roman" w:hAnsi="Times New Roman" w:cs="Times New Roman"/>
        </w:rPr>
        <w:t>desenvolvimento de novos produtos através de ingredientes saudáveis e biodisponíveis, é possível</w:t>
      </w:r>
      <w:r>
        <w:rPr>
          <w:rFonts w:ascii="Times New Roman" w:hAnsi="Times New Roman" w:cs="Times New Roman"/>
        </w:rPr>
        <w:t xml:space="preserve"> </w:t>
      </w:r>
      <w:r w:rsidRPr="00277032">
        <w:rPr>
          <w:rFonts w:ascii="Times New Roman" w:hAnsi="Times New Roman" w:cs="Times New Roman"/>
        </w:rPr>
        <w:t>reestruturar alimentos básicos como a farinha de trigo, alcançando alternativas mais nutritivas e que</w:t>
      </w:r>
      <w:r>
        <w:rPr>
          <w:rFonts w:ascii="Times New Roman" w:hAnsi="Times New Roman" w:cs="Times New Roman"/>
        </w:rPr>
        <w:t xml:space="preserve"> </w:t>
      </w:r>
      <w:r w:rsidRPr="00277032">
        <w:rPr>
          <w:rFonts w:ascii="Times New Roman" w:hAnsi="Times New Roman" w:cs="Times New Roman"/>
        </w:rPr>
        <w:t>atendam um público mais amplo de consumidores, como os celíacos, intolerantes e/ou sensíveis ao</w:t>
      </w:r>
      <w:r>
        <w:rPr>
          <w:rFonts w:ascii="Times New Roman" w:hAnsi="Times New Roman" w:cs="Times New Roman"/>
        </w:rPr>
        <w:t xml:space="preserve"> </w:t>
      </w:r>
      <w:r w:rsidRPr="00277032">
        <w:rPr>
          <w:rFonts w:ascii="Times New Roman" w:hAnsi="Times New Roman" w:cs="Times New Roman"/>
        </w:rPr>
        <w:t>glúten. Sendo a extrusão um processo sustentável, com menor demanda de energia devido à relação</w:t>
      </w:r>
      <w:r>
        <w:rPr>
          <w:rFonts w:ascii="Times New Roman" w:hAnsi="Times New Roman" w:cs="Times New Roman"/>
        </w:rPr>
        <w:t xml:space="preserve"> </w:t>
      </w:r>
      <w:r w:rsidRPr="00277032">
        <w:rPr>
          <w:rFonts w:ascii="Times New Roman" w:hAnsi="Times New Roman" w:cs="Times New Roman"/>
        </w:rPr>
        <w:t xml:space="preserve">utilizada entre pressão e temperatura, onde o amido umedecido é expandido e o material </w:t>
      </w:r>
      <w:r>
        <w:rPr>
          <w:rFonts w:ascii="Times New Roman" w:hAnsi="Times New Roman" w:cs="Times New Roman"/>
        </w:rPr>
        <w:t xml:space="preserve">protéico </w:t>
      </w:r>
      <w:r w:rsidRPr="00277032">
        <w:rPr>
          <w:rFonts w:ascii="Times New Roman" w:hAnsi="Times New Roman" w:cs="Times New Roman"/>
        </w:rPr>
        <w:t>modificado tornando-se mais digestivo, optou-se por este método para a elaboração de farinhas prégelatinizadas</w:t>
      </w:r>
      <w:r>
        <w:rPr>
          <w:rFonts w:ascii="Times New Roman" w:hAnsi="Times New Roman" w:cs="Times New Roman"/>
        </w:rPr>
        <w:t xml:space="preserve"> </w:t>
      </w:r>
      <w:r w:rsidRPr="00277032">
        <w:rPr>
          <w:rFonts w:ascii="Times New Roman" w:hAnsi="Times New Roman" w:cs="Times New Roman"/>
        </w:rPr>
        <w:t>a partir de diferentes grãos sem glúten para o desenvolvimento e aplicação de insumos</w:t>
      </w:r>
      <w:r>
        <w:rPr>
          <w:rFonts w:ascii="Times New Roman" w:hAnsi="Times New Roman" w:cs="Times New Roman"/>
        </w:rPr>
        <w:t xml:space="preserve"> </w:t>
      </w:r>
      <w:r w:rsidRPr="00277032">
        <w:rPr>
          <w:rFonts w:ascii="Times New Roman" w:hAnsi="Times New Roman" w:cs="Times New Roman"/>
        </w:rPr>
        <w:t>com reduzida ou nula quantidade de aditivos industriais em produtos alimentares de preparação</w:t>
      </w:r>
      <w:r>
        <w:rPr>
          <w:rFonts w:ascii="Times New Roman" w:hAnsi="Times New Roman" w:cs="Times New Roman"/>
        </w:rPr>
        <w:t xml:space="preserve"> </w:t>
      </w:r>
      <w:r w:rsidRPr="00277032">
        <w:rPr>
          <w:rFonts w:ascii="Times New Roman" w:hAnsi="Times New Roman" w:cs="Times New Roman"/>
        </w:rPr>
        <w:t>instantânea. Inicialmente, foram selecionados os seguintes grãos para a realização de testes: sorgo, grão</w:t>
      </w:r>
    </w:p>
    <w:p w:rsidR="000F082A" w:rsidRDefault="00277032" w:rsidP="00277032">
      <w:pPr>
        <w:autoSpaceDE w:val="0"/>
        <w:autoSpaceDN w:val="0"/>
        <w:adjustRightInd w:val="0"/>
        <w:spacing w:after="0" w:line="240" w:lineRule="auto"/>
        <w:jc w:val="both"/>
        <w:rPr>
          <w:rFonts w:ascii="Times New Roman" w:hAnsi="Times New Roman" w:cs="Times New Roman"/>
        </w:rPr>
      </w:pPr>
      <w:r w:rsidRPr="00277032">
        <w:rPr>
          <w:rFonts w:ascii="Times New Roman" w:hAnsi="Times New Roman" w:cs="Times New Roman"/>
        </w:rPr>
        <w:t>de bico, ervilha e lentilha. A partir de cada um deles foram testadas três diferentes formulações com a</w:t>
      </w:r>
      <w:r>
        <w:rPr>
          <w:rFonts w:ascii="Times New Roman" w:hAnsi="Times New Roman" w:cs="Times New Roman"/>
        </w:rPr>
        <w:t xml:space="preserve"> </w:t>
      </w:r>
      <w:r w:rsidRPr="00277032">
        <w:rPr>
          <w:rFonts w:ascii="Times New Roman" w:hAnsi="Times New Roman" w:cs="Times New Roman"/>
        </w:rPr>
        <w:t>adição de arroz (15%, 30% e 50%) e 4% de água (m/m), totalizando 12 formulações. O cozimento de</w:t>
      </w:r>
      <w:r>
        <w:rPr>
          <w:rFonts w:ascii="Times New Roman" w:hAnsi="Times New Roman" w:cs="Times New Roman"/>
        </w:rPr>
        <w:t xml:space="preserve"> </w:t>
      </w:r>
      <w:r w:rsidRPr="00277032">
        <w:rPr>
          <w:rFonts w:ascii="Times New Roman" w:hAnsi="Times New Roman" w:cs="Times New Roman"/>
        </w:rPr>
        <w:t>cada uma delas por extrusão foi realizado em extrusora de rosca única (50 mm de diâmetro e 200 mm</w:t>
      </w:r>
      <w:r>
        <w:rPr>
          <w:rFonts w:ascii="Times New Roman" w:hAnsi="Times New Roman" w:cs="Times New Roman"/>
        </w:rPr>
        <w:t xml:space="preserve"> </w:t>
      </w:r>
      <w:r w:rsidRPr="00277032">
        <w:rPr>
          <w:rFonts w:ascii="Times New Roman" w:hAnsi="Times New Roman" w:cs="Times New Roman"/>
        </w:rPr>
        <w:t>de comprimento) da Inbramaq, IB-50, sem a utilização de matriz devido a posterior moagem em moinho</w:t>
      </w:r>
      <w:r>
        <w:rPr>
          <w:rFonts w:ascii="Times New Roman" w:hAnsi="Times New Roman" w:cs="Times New Roman"/>
        </w:rPr>
        <w:t xml:space="preserve"> </w:t>
      </w:r>
      <w:r w:rsidRPr="00277032">
        <w:rPr>
          <w:rFonts w:ascii="Times New Roman" w:hAnsi="Times New Roman" w:cs="Times New Roman"/>
        </w:rPr>
        <w:t>de facas (ACB Labor) para a obtenção das farinhas. Para a realização dos testes e análises preliminares,</w:t>
      </w:r>
      <w:r>
        <w:rPr>
          <w:rFonts w:ascii="Times New Roman" w:hAnsi="Times New Roman" w:cs="Times New Roman"/>
        </w:rPr>
        <w:t xml:space="preserve">  </w:t>
      </w:r>
      <w:r w:rsidRPr="00277032">
        <w:rPr>
          <w:rFonts w:ascii="Times New Roman" w:hAnsi="Times New Roman" w:cs="Times New Roman"/>
        </w:rPr>
        <w:t>optou-se por preparar com cada uma das amostras uma sopa, adicionando-se água fervente na proporção</w:t>
      </w:r>
      <w:r>
        <w:rPr>
          <w:rFonts w:ascii="Times New Roman" w:hAnsi="Times New Roman" w:cs="Times New Roman"/>
        </w:rPr>
        <w:t xml:space="preserve"> </w:t>
      </w:r>
      <w:r w:rsidRPr="00277032">
        <w:rPr>
          <w:rFonts w:ascii="Times New Roman" w:hAnsi="Times New Roman" w:cs="Times New Roman"/>
        </w:rPr>
        <w:t>de 1:10 e outra com água fria na mesma proporção, agitando-se por cinco minutos. A partir deste</w:t>
      </w:r>
      <w:r>
        <w:rPr>
          <w:rFonts w:ascii="Times New Roman" w:hAnsi="Times New Roman" w:cs="Times New Roman"/>
        </w:rPr>
        <w:t xml:space="preserve"> </w:t>
      </w:r>
      <w:r w:rsidRPr="00277032">
        <w:rPr>
          <w:rFonts w:ascii="Times New Roman" w:hAnsi="Times New Roman" w:cs="Times New Roman"/>
        </w:rPr>
        <w:t>procedimento foram avaliados a decantação, a solubilidade, o sabor e o odor, optando-se pela utilização</w:t>
      </w:r>
      <w:r>
        <w:rPr>
          <w:rFonts w:ascii="Times New Roman" w:hAnsi="Times New Roman" w:cs="Times New Roman"/>
        </w:rPr>
        <w:t xml:space="preserve"> </w:t>
      </w:r>
      <w:r w:rsidRPr="00277032">
        <w:rPr>
          <w:rFonts w:ascii="Times New Roman" w:hAnsi="Times New Roman" w:cs="Times New Roman"/>
        </w:rPr>
        <w:t>do grão de bico para aprofundamento e realização de trabalhos futuros devido a suavidade das suas</w:t>
      </w:r>
      <w:r>
        <w:rPr>
          <w:rFonts w:ascii="Times New Roman" w:hAnsi="Times New Roman" w:cs="Times New Roman"/>
        </w:rPr>
        <w:t xml:space="preserve"> </w:t>
      </w:r>
      <w:r w:rsidRPr="00277032">
        <w:rPr>
          <w:rFonts w:ascii="Times New Roman" w:hAnsi="Times New Roman" w:cs="Times New Roman"/>
        </w:rPr>
        <w:t>características organolépticas. Assim, concluiu-se que a farinha pré-gelatinizada deste grão pode</w:t>
      </w:r>
      <w:r>
        <w:rPr>
          <w:rFonts w:ascii="Times New Roman" w:hAnsi="Times New Roman" w:cs="Times New Roman"/>
        </w:rPr>
        <w:t xml:space="preserve"> </w:t>
      </w:r>
      <w:r w:rsidRPr="00277032">
        <w:rPr>
          <w:rFonts w:ascii="Times New Roman" w:hAnsi="Times New Roman" w:cs="Times New Roman"/>
        </w:rPr>
        <w:t>contribuir para o desenvolvimento de um número maior de produtos para a indústria alimentar de</w:t>
      </w:r>
      <w:r>
        <w:rPr>
          <w:rFonts w:ascii="Times New Roman" w:hAnsi="Times New Roman" w:cs="Times New Roman"/>
        </w:rPr>
        <w:t xml:space="preserve"> </w:t>
      </w:r>
      <w:r w:rsidRPr="00277032">
        <w:rPr>
          <w:rFonts w:ascii="Times New Roman" w:hAnsi="Times New Roman" w:cs="Times New Roman"/>
        </w:rPr>
        <w:t>preparação instantânea, com amido de melhor qualidade nutricional e como alternativa para a</w:t>
      </w:r>
      <w:r>
        <w:rPr>
          <w:rFonts w:ascii="Times New Roman" w:hAnsi="Times New Roman" w:cs="Times New Roman"/>
        </w:rPr>
        <w:t xml:space="preserve"> </w:t>
      </w:r>
      <w:r w:rsidRPr="00277032">
        <w:rPr>
          <w:rFonts w:ascii="Times New Roman" w:hAnsi="Times New Roman" w:cs="Times New Roman"/>
        </w:rPr>
        <w:t>substituição parcial ou total de insumos artificiais.</w:t>
      </w:r>
    </w:p>
    <w:p w:rsidR="000F082A" w:rsidRDefault="000F082A">
      <w:pPr>
        <w:rPr>
          <w:rFonts w:ascii="Times New Roman" w:hAnsi="Times New Roman" w:cs="Times New Roman"/>
        </w:rPr>
      </w:pPr>
      <w:r>
        <w:rPr>
          <w:rFonts w:ascii="Times New Roman" w:hAnsi="Times New Roman" w:cs="Times New Roman"/>
        </w:rPr>
        <w:br w:type="page"/>
      </w:r>
    </w:p>
    <w:p w:rsidR="00277032" w:rsidRDefault="00277032" w:rsidP="00277032">
      <w:pPr>
        <w:autoSpaceDE w:val="0"/>
        <w:autoSpaceDN w:val="0"/>
        <w:adjustRightInd w:val="0"/>
        <w:spacing w:after="0" w:line="240" w:lineRule="auto"/>
        <w:jc w:val="both"/>
        <w:rPr>
          <w:rFonts w:ascii="Times New Roman" w:hAnsi="Times New Roman" w:cs="Times New Roman"/>
        </w:rPr>
      </w:pPr>
    </w:p>
    <w:p w:rsidR="000F082A" w:rsidRDefault="000F082A" w:rsidP="000F082A">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SNACK FUNCIONAL TIPO SALGADINHO COM QUIRERA DE ARROZ E FARINHA DE BANANA VERDE</w:t>
      </w:r>
    </w:p>
    <w:p w:rsidR="000F082A" w:rsidRDefault="000F082A" w:rsidP="000F082A">
      <w:pPr>
        <w:autoSpaceDE w:val="0"/>
        <w:autoSpaceDN w:val="0"/>
        <w:adjustRightInd w:val="0"/>
        <w:spacing w:after="0" w:line="240" w:lineRule="auto"/>
        <w:jc w:val="center"/>
        <w:rPr>
          <w:rFonts w:ascii="Times New Roman" w:hAnsi="Times New Roman" w:cs="Times New Roman"/>
          <w:b/>
          <w:bCs/>
        </w:rPr>
      </w:pPr>
    </w:p>
    <w:p w:rsidR="000F082A" w:rsidRDefault="000F082A" w:rsidP="000F082A">
      <w:pPr>
        <w:autoSpaceDE w:val="0"/>
        <w:autoSpaceDN w:val="0"/>
        <w:adjustRightInd w:val="0"/>
        <w:spacing w:after="0" w:line="240" w:lineRule="auto"/>
        <w:jc w:val="center"/>
        <w:rPr>
          <w:rFonts w:ascii="Times New Roman" w:hAnsi="Times New Roman" w:cs="Times New Roman"/>
          <w:sz w:val="14"/>
          <w:szCs w:val="14"/>
        </w:rPr>
      </w:pPr>
      <w:r>
        <w:rPr>
          <w:rFonts w:ascii="Times New Roman" w:hAnsi="Times New Roman" w:cs="Times New Roman"/>
        </w:rPr>
        <w:t>M. M. G. de Freitas</w:t>
      </w:r>
      <w:r>
        <w:rPr>
          <w:rFonts w:ascii="Times New Roman" w:hAnsi="Times New Roman" w:cs="Times New Roman"/>
          <w:sz w:val="14"/>
          <w:szCs w:val="14"/>
        </w:rPr>
        <w:t>1</w:t>
      </w:r>
      <w:r>
        <w:rPr>
          <w:rFonts w:ascii="Times New Roman" w:hAnsi="Times New Roman" w:cs="Times New Roman"/>
        </w:rPr>
        <w:t xml:space="preserve">, I. C. F. da Silva </w:t>
      </w:r>
      <w:r>
        <w:rPr>
          <w:rFonts w:ascii="Times New Roman" w:hAnsi="Times New Roman" w:cs="Times New Roman"/>
          <w:sz w:val="14"/>
          <w:szCs w:val="14"/>
        </w:rPr>
        <w:t xml:space="preserve">2 </w:t>
      </w:r>
      <w:r>
        <w:rPr>
          <w:rFonts w:ascii="Times New Roman" w:hAnsi="Times New Roman" w:cs="Times New Roman"/>
        </w:rPr>
        <w:t>, M. F.Bidim</w:t>
      </w:r>
      <w:r>
        <w:rPr>
          <w:rFonts w:ascii="Times New Roman" w:hAnsi="Times New Roman" w:cs="Times New Roman"/>
          <w:sz w:val="14"/>
          <w:szCs w:val="14"/>
        </w:rPr>
        <w:t xml:space="preserve">3 </w:t>
      </w:r>
      <w:r>
        <w:rPr>
          <w:rFonts w:ascii="Times New Roman" w:hAnsi="Times New Roman" w:cs="Times New Roman"/>
        </w:rPr>
        <w:t>, G. S. Madrona</w:t>
      </w:r>
      <w:r>
        <w:rPr>
          <w:rFonts w:ascii="Times New Roman" w:hAnsi="Times New Roman" w:cs="Times New Roman"/>
          <w:sz w:val="14"/>
          <w:szCs w:val="14"/>
        </w:rPr>
        <w:t>4</w:t>
      </w:r>
    </w:p>
    <w:p w:rsidR="000F082A" w:rsidRDefault="000F082A" w:rsidP="000F082A">
      <w:pPr>
        <w:autoSpaceDE w:val="0"/>
        <w:autoSpaceDN w:val="0"/>
        <w:adjustRightInd w:val="0"/>
        <w:spacing w:after="0" w:line="240" w:lineRule="auto"/>
        <w:jc w:val="center"/>
        <w:rPr>
          <w:rFonts w:ascii="Times New Roman" w:hAnsi="Times New Roman" w:cs="Times New Roman"/>
          <w:sz w:val="14"/>
          <w:szCs w:val="14"/>
        </w:rPr>
      </w:pPr>
    </w:p>
    <w:p w:rsidR="000F082A" w:rsidRDefault="000F082A" w:rsidP="000F08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14"/>
          <w:szCs w:val="14"/>
        </w:rPr>
        <w:t>1</w:t>
      </w:r>
      <w:r>
        <w:rPr>
          <w:rFonts w:ascii="Times New Roman" w:hAnsi="Times New Roman" w:cs="Times New Roman"/>
        </w:rPr>
        <w:t xml:space="preserve">Aluna PEG/CT/UEM/ Mestranda, </w:t>
      </w:r>
      <w:r>
        <w:rPr>
          <w:rFonts w:ascii="Times New Roman" w:hAnsi="Times New Roman" w:cs="Times New Roman"/>
          <w:sz w:val="14"/>
          <w:szCs w:val="14"/>
        </w:rPr>
        <w:t>2</w:t>
      </w:r>
      <w:r>
        <w:rPr>
          <w:rFonts w:ascii="Times New Roman" w:hAnsi="Times New Roman" w:cs="Times New Roman"/>
        </w:rPr>
        <w:t xml:space="preserve">Aluna PEG/ CT/ UEM/ Mestranda, </w:t>
      </w:r>
      <w:r>
        <w:rPr>
          <w:rFonts w:ascii="Times New Roman" w:hAnsi="Times New Roman" w:cs="Times New Roman"/>
          <w:sz w:val="14"/>
          <w:szCs w:val="14"/>
        </w:rPr>
        <w:t>3</w:t>
      </w:r>
      <w:r>
        <w:rPr>
          <w:rFonts w:ascii="Times New Roman" w:hAnsi="Times New Roman" w:cs="Times New Roman"/>
        </w:rPr>
        <w:t>Aluna PEG/CT/UEM/</w:t>
      </w:r>
    </w:p>
    <w:p w:rsidR="000F082A" w:rsidRDefault="000F082A" w:rsidP="000F08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Mestranda, </w:t>
      </w:r>
      <w:r>
        <w:rPr>
          <w:rFonts w:ascii="Times New Roman" w:hAnsi="Times New Roman" w:cs="Times New Roman"/>
          <w:sz w:val="14"/>
          <w:szCs w:val="14"/>
        </w:rPr>
        <w:t>4</w:t>
      </w:r>
      <w:r>
        <w:rPr>
          <w:rFonts w:ascii="Times New Roman" w:hAnsi="Times New Roman" w:cs="Times New Roman"/>
        </w:rPr>
        <w:t>Docente PEG/CT/UEM</w:t>
      </w:r>
    </w:p>
    <w:p w:rsidR="000F082A" w:rsidRDefault="000F082A" w:rsidP="000F082A">
      <w:pPr>
        <w:autoSpaceDE w:val="0"/>
        <w:autoSpaceDN w:val="0"/>
        <w:adjustRightInd w:val="0"/>
        <w:spacing w:after="0" w:line="240" w:lineRule="auto"/>
        <w:jc w:val="center"/>
        <w:rPr>
          <w:rFonts w:ascii="Times New Roman" w:hAnsi="Times New Roman" w:cs="Times New Roman"/>
        </w:rPr>
      </w:pPr>
    </w:p>
    <w:p w:rsidR="000F082A" w:rsidRDefault="000F082A" w:rsidP="000F08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Universidade Estadual de Maringá, Av. Colombo, 5790, Bloco 13, CEP. 87020-900, Maringá - PR.</w:t>
      </w:r>
    </w:p>
    <w:p w:rsidR="000F082A" w:rsidRDefault="000F082A" w:rsidP="000F082A">
      <w:pPr>
        <w:autoSpaceDE w:val="0"/>
        <w:autoSpaceDN w:val="0"/>
        <w:adjustRightInd w:val="0"/>
        <w:spacing w:after="0" w:line="240" w:lineRule="auto"/>
        <w:jc w:val="center"/>
        <w:rPr>
          <w:rFonts w:ascii="Times New Roman" w:hAnsi="Times New Roman" w:cs="Times New Roman"/>
        </w:rPr>
      </w:pPr>
    </w:p>
    <w:p w:rsidR="000F082A" w:rsidRDefault="000F082A" w:rsidP="000F082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 busca por alimentos com propriedades funcionais vêm crescendo e se tornando uma tendência no ramo alimentício. Desse modo, a comunidade científica e as indústrias de alimentos estão buscando desenvolver novos produtos de valor agregado e menor custo através de subprodutos ou resíduos agroindustriais com alto teor nutricional. Entre os produtos extrusados temos os salgadinhos snacks que se destacam pela praticidade, variedade de sabores e segue esta tendência com ênfase na saudabilidade. O presente trabalho buscou desenvolver três diferentes formulações de snack funcional sem glúten a base de farinha de banana verde e quirera de arroz de sabor salsa e cebola por extrusão. O processo de produção dos salgadinhos consistiu em formulações (10%, 20% e 30% de farinha de banana, quirera de arroz e 2% de água) ambas foram extrusadas a 120°C, as amostras foram secas em estufa de circulação de ar por 17 horas, posteriormente foi realizada a adição de sabor (cebola, salsa, 2% de sal e 10% óleo de soja), seguindo do acondicionamento e armazenamento. Para a realização da análise de mercado, foi utilizado o Google </w:t>
      </w:r>
      <w:r>
        <w:rPr>
          <w:rFonts w:ascii="Times New Roman" w:hAnsi="Times New Roman" w:cs="Times New Roman"/>
          <w:i/>
          <w:iCs/>
        </w:rPr>
        <w:t>Forms</w:t>
      </w:r>
      <w:r>
        <w:rPr>
          <w:rFonts w:ascii="Times New Roman" w:hAnsi="Times New Roman" w:cs="Times New Roman"/>
        </w:rPr>
        <w:t>. Neste formulário foram abordados os seguintes pontos: faixa etária, gênero, região, se a pessoa sabia o que era snack, se consumia este tipo de produto, qual a frequência do consumo deste produto, se quem está respondendo consumiria uma versão sem glúten do produto, se consumiria um snack a base de farinha de arroz e banana, o que a pessoa considera ao comprar um snack (preço, qualidade, marca ou sabor), se consumiria um snack de sabor cebola e salsa, o que mais chamou a atenção dela nesse produto, e deixamos de forma aberta qual outro sabor ela consumiria de snack. Para a realização da análise sensorial foi utilizado um teste quantitativo (escala hedônica) com 80 participantes, buscando determinar o grau de aceitabilidade global e atrtibutos particulares das amostras. Por meio da pesquisa de mercado obtivemos 137 feedbacks entre os entrevitados e foi possível identificar que seria viável a produção e comercialização deste produto, onde (72,8%) disseram que consumiram um Snack funcional e sem glúten e (80,7%) consumiram um Snack a base de quirera de arroz com farinha de banana-verde. Através da análise sensorial, foi possível identificar por meio do teste de Tukey que não houve diferença na aceitação entre as três formulações para nenhum dos atributos (cor, aroma, sabor e impressão global), indicando que podemos adicionar 30% da farinha de banana-verde sem comprometer a aceitação dos produtos pelos consumidores. Portanto, os resultados que obtivemos na análise sensorial são interessantes para mostrar a aceitação do público em um produto que funcionalmente seria melhor devido às fibras, do amido resistente e de todos os outros compostos que possuímos na farinha de banana verde de modo a não comprometer a aceitação sensorial.</w:t>
      </w:r>
    </w:p>
    <w:p w:rsidR="005F43AC" w:rsidRDefault="000F082A" w:rsidP="000F082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Palavras- chave</w:t>
      </w:r>
      <w:r>
        <w:rPr>
          <w:rFonts w:ascii="Times New Roman" w:hAnsi="Times New Roman" w:cs="Times New Roman"/>
        </w:rPr>
        <w:t>: Extrusado; glúten; saudável; aceitabilidade.</w:t>
      </w:r>
    </w:p>
    <w:p w:rsidR="005F43AC" w:rsidRDefault="005F43AC">
      <w:pPr>
        <w:rPr>
          <w:rFonts w:ascii="Times New Roman" w:hAnsi="Times New Roman" w:cs="Times New Roman"/>
        </w:rPr>
      </w:pPr>
      <w:r>
        <w:rPr>
          <w:rFonts w:ascii="Times New Roman" w:hAnsi="Times New Roman" w:cs="Times New Roman"/>
        </w:rPr>
        <w:br w:type="page"/>
      </w:r>
    </w:p>
    <w:p w:rsidR="000F082A" w:rsidRDefault="000F082A" w:rsidP="000F082A">
      <w:pPr>
        <w:autoSpaceDE w:val="0"/>
        <w:autoSpaceDN w:val="0"/>
        <w:adjustRightInd w:val="0"/>
        <w:spacing w:after="0" w:line="240" w:lineRule="auto"/>
        <w:jc w:val="both"/>
        <w:rPr>
          <w:rFonts w:ascii="Times New Roman" w:hAnsi="Times New Roman" w:cs="Times New Roman"/>
        </w:rPr>
      </w:pPr>
    </w:p>
    <w:p w:rsidR="005F43AC" w:rsidRDefault="005F43AC" w:rsidP="000F082A">
      <w:pPr>
        <w:autoSpaceDE w:val="0"/>
        <w:autoSpaceDN w:val="0"/>
        <w:adjustRightInd w:val="0"/>
        <w:spacing w:after="0" w:line="240" w:lineRule="auto"/>
        <w:jc w:val="both"/>
        <w:rPr>
          <w:rFonts w:ascii="Times New Roman" w:hAnsi="Times New Roman" w:cs="Times New Roman"/>
        </w:rPr>
      </w:pPr>
    </w:p>
    <w:p w:rsidR="005F43AC" w:rsidRDefault="005F43AC" w:rsidP="005F43AC">
      <w:pPr>
        <w:autoSpaceDE w:val="0"/>
        <w:autoSpaceDN w:val="0"/>
        <w:adjustRightInd w:val="0"/>
        <w:spacing w:after="0" w:line="240" w:lineRule="auto"/>
        <w:jc w:val="center"/>
        <w:rPr>
          <w:rFonts w:ascii="Times New Roman" w:hAnsi="Times New Roman" w:cs="Times New Roman"/>
          <w:b/>
          <w:bCs/>
        </w:rPr>
      </w:pPr>
      <w:r w:rsidRPr="005F43AC">
        <w:rPr>
          <w:rFonts w:ascii="Times New Roman" w:hAnsi="Times New Roman" w:cs="Times New Roman"/>
          <w:b/>
          <w:bCs/>
        </w:rPr>
        <w:t>EXTRAÇÃO DE INULINA DAS RAÍZES DE BARDANA</w:t>
      </w:r>
    </w:p>
    <w:p w:rsidR="00726161" w:rsidRPr="005F43AC" w:rsidRDefault="00726161" w:rsidP="005F43AC">
      <w:pPr>
        <w:autoSpaceDE w:val="0"/>
        <w:autoSpaceDN w:val="0"/>
        <w:adjustRightInd w:val="0"/>
        <w:spacing w:after="0" w:line="240" w:lineRule="auto"/>
        <w:jc w:val="center"/>
        <w:rPr>
          <w:rFonts w:ascii="Times New Roman" w:hAnsi="Times New Roman" w:cs="Times New Roman"/>
          <w:b/>
          <w:bCs/>
        </w:rPr>
      </w:pPr>
    </w:p>
    <w:p w:rsidR="005F43AC" w:rsidRPr="005F43AC" w:rsidRDefault="005F43AC" w:rsidP="005F43AC">
      <w:pPr>
        <w:autoSpaceDE w:val="0"/>
        <w:autoSpaceDN w:val="0"/>
        <w:adjustRightInd w:val="0"/>
        <w:spacing w:after="0" w:line="240" w:lineRule="auto"/>
        <w:jc w:val="center"/>
        <w:rPr>
          <w:rFonts w:ascii="Times New Roman" w:hAnsi="Times New Roman" w:cs="Times New Roman"/>
        </w:rPr>
      </w:pPr>
      <w:r w:rsidRPr="005F43AC">
        <w:rPr>
          <w:rFonts w:ascii="Times New Roman" w:hAnsi="Times New Roman" w:cs="Times New Roman"/>
        </w:rPr>
        <w:t>A.R. Marins1, S. T. C. Ribeiro2, M. C. Oliveira2, A. J. B. Oliveira3, R. A. C.</w:t>
      </w:r>
    </w:p>
    <w:p w:rsidR="005F43AC" w:rsidRDefault="005F43AC" w:rsidP="005F43AC">
      <w:pPr>
        <w:autoSpaceDE w:val="0"/>
        <w:autoSpaceDN w:val="0"/>
        <w:adjustRightInd w:val="0"/>
        <w:spacing w:after="0" w:line="240" w:lineRule="auto"/>
        <w:jc w:val="center"/>
        <w:rPr>
          <w:rFonts w:ascii="Times New Roman" w:hAnsi="Times New Roman" w:cs="Times New Roman"/>
        </w:rPr>
      </w:pPr>
      <w:r w:rsidRPr="005F43AC">
        <w:rPr>
          <w:rFonts w:ascii="Times New Roman" w:hAnsi="Times New Roman" w:cs="Times New Roman"/>
        </w:rPr>
        <w:t>Gonçalves3, R. G. Gomes4, A. C. Feihrmann4</w:t>
      </w:r>
    </w:p>
    <w:p w:rsidR="005F43AC" w:rsidRPr="005F43AC" w:rsidRDefault="005F43AC" w:rsidP="005F43AC">
      <w:pPr>
        <w:autoSpaceDE w:val="0"/>
        <w:autoSpaceDN w:val="0"/>
        <w:adjustRightInd w:val="0"/>
        <w:spacing w:after="0" w:line="240" w:lineRule="auto"/>
        <w:jc w:val="center"/>
        <w:rPr>
          <w:rFonts w:ascii="Times New Roman" w:hAnsi="Times New Roman" w:cs="Times New Roman"/>
        </w:rPr>
      </w:pPr>
    </w:p>
    <w:p w:rsidR="005F43AC" w:rsidRDefault="005F43AC" w:rsidP="005F43AC">
      <w:pPr>
        <w:autoSpaceDE w:val="0"/>
        <w:autoSpaceDN w:val="0"/>
        <w:adjustRightInd w:val="0"/>
        <w:spacing w:after="0" w:line="240" w:lineRule="auto"/>
        <w:jc w:val="center"/>
        <w:rPr>
          <w:rFonts w:ascii="Times New Roman" w:hAnsi="Times New Roman" w:cs="Times New Roman"/>
        </w:rPr>
      </w:pPr>
      <w:r w:rsidRPr="005F43AC">
        <w:rPr>
          <w:rFonts w:ascii="Times New Roman" w:hAnsi="Times New Roman" w:cs="Times New Roman"/>
        </w:rPr>
        <w:t>1Doutoranda PPC/UEM, 2Doutoranda DFA/UEM 3Docente DFA/UEM 4Docente PEG/UEM</w:t>
      </w:r>
    </w:p>
    <w:p w:rsidR="005F43AC" w:rsidRPr="005F43AC" w:rsidRDefault="005F43AC" w:rsidP="005F43AC">
      <w:pPr>
        <w:autoSpaceDE w:val="0"/>
        <w:autoSpaceDN w:val="0"/>
        <w:adjustRightInd w:val="0"/>
        <w:spacing w:after="0" w:line="240" w:lineRule="auto"/>
        <w:jc w:val="center"/>
        <w:rPr>
          <w:rFonts w:ascii="Times New Roman" w:hAnsi="Times New Roman" w:cs="Times New Roman"/>
        </w:rPr>
      </w:pPr>
    </w:p>
    <w:p w:rsidR="005F43AC" w:rsidRPr="005F43AC" w:rsidRDefault="005F43AC" w:rsidP="005F43AC">
      <w:pPr>
        <w:autoSpaceDE w:val="0"/>
        <w:autoSpaceDN w:val="0"/>
        <w:adjustRightInd w:val="0"/>
        <w:spacing w:after="0" w:line="240" w:lineRule="auto"/>
        <w:jc w:val="center"/>
        <w:rPr>
          <w:rFonts w:ascii="Times New Roman" w:hAnsi="Times New Roman" w:cs="Times New Roman"/>
        </w:rPr>
      </w:pPr>
      <w:r w:rsidRPr="005F43AC">
        <w:rPr>
          <w:rFonts w:ascii="Times New Roman" w:hAnsi="Times New Roman" w:cs="Times New Roman"/>
        </w:rPr>
        <w:t>Universidade Estadual de Maringá, Av. Colombo, 5790, Bloco D90, CEP. 87020-900, Maringá - PR</w:t>
      </w:r>
    </w:p>
    <w:p w:rsidR="005F43AC" w:rsidRPr="005F43AC" w:rsidRDefault="005F43AC" w:rsidP="005F43AC">
      <w:pPr>
        <w:autoSpaceDE w:val="0"/>
        <w:autoSpaceDN w:val="0"/>
        <w:adjustRightInd w:val="0"/>
        <w:spacing w:after="0" w:line="240" w:lineRule="auto"/>
        <w:jc w:val="center"/>
        <w:rPr>
          <w:rFonts w:ascii="Times New Roman" w:hAnsi="Times New Roman" w:cs="Times New Roman"/>
        </w:rPr>
      </w:pPr>
      <w:r w:rsidRPr="005F43AC">
        <w:rPr>
          <w:rFonts w:ascii="Times New Roman" w:hAnsi="Times New Roman" w:cs="Times New Roman"/>
        </w:rPr>
        <w:t>E-mail: pg54780@.uem.br</w:t>
      </w:r>
    </w:p>
    <w:p w:rsidR="005F43AC" w:rsidRDefault="005F43AC" w:rsidP="005F43AC">
      <w:pPr>
        <w:autoSpaceDE w:val="0"/>
        <w:autoSpaceDN w:val="0"/>
        <w:adjustRightInd w:val="0"/>
        <w:spacing w:after="0" w:line="240" w:lineRule="auto"/>
        <w:jc w:val="both"/>
        <w:rPr>
          <w:rFonts w:ascii="Times New Roman" w:hAnsi="Times New Roman" w:cs="Times New Roman"/>
        </w:rPr>
      </w:pPr>
      <w:r w:rsidRPr="005F43AC">
        <w:rPr>
          <w:rFonts w:ascii="Times New Roman" w:hAnsi="Times New Roman" w:cs="Times New Roman"/>
          <w:b/>
          <w:bCs/>
        </w:rPr>
        <w:t>Palavras-chave</w:t>
      </w:r>
      <w:r w:rsidRPr="005F43AC">
        <w:rPr>
          <w:rFonts w:ascii="Times New Roman" w:hAnsi="Times New Roman" w:cs="Times New Roman"/>
        </w:rPr>
        <w:t>: bardana, inulina, FTIR.</w:t>
      </w:r>
    </w:p>
    <w:p w:rsidR="005F43AC" w:rsidRPr="005F43AC" w:rsidRDefault="005F43AC" w:rsidP="005F43AC">
      <w:pPr>
        <w:autoSpaceDE w:val="0"/>
        <w:autoSpaceDN w:val="0"/>
        <w:adjustRightInd w:val="0"/>
        <w:spacing w:after="0" w:line="240" w:lineRule="auto"/>
        <w:jc w:val="both"/>
        <w:rPr>
          <w:rFonts w:ascii="Times New Roman" w:hAnsi="Times New Roman" w:cs="Times New Roman"/>
        </w:rPr>
      </w:pPr>
    </w:p>
    <w:p w:rsidR="00726161" w:rsidRDefault="005F43AC" w:rsidP="005F43AC">
      <w:pPr>
        <w:autoSpaceDE w:val="0"/>
        <w:autoSpaceDN w:val="0"/>
        <w:adjustRightInd w:val="0"/>
        <w:spacing w:after="0" w:line="240" w:lineRule="auto"/>
        <w:jc w:val="both"/>
        <w:rPr>
          <w:rFonts w:ascii="Times New Roman" w:hAnsi="Times New Roman" w:cs="Times New Roman"/>
        </w:rPr>
      </w:pPr>
      <w:r w:rsidRPr="005F43AC">
        <w:rPr>
          <w:rFonts w:ascii="Times New Roman" w:hAnsi="Times New Roman" w:cs="Times New Roman"/>
          <w:i/>
          <w:iCs/>
        </w:rPr>
        <w:t xml:space="preserve">Arctium lappa </w:t>
      </w:r>
      <w:r w:rsidRPr="005F43AC">
        <w:rPr>
          <w:rFonts w:ascii="Times New Roman" w:hAnsi="Times New Roman" w:cs="Times New Roman"/>
        </w:rPr>
        <w:t>L. é uma planta com propriedades medicinais e comestível, que pertence à família Asteraceae, sendo comumente</w:t>
      </w:r>
      <w:r>
        <w:rPr>
          <w:rFonts w:ascii="Times New Roman" w:hAnsi="Times New Roman" w:cs="Times New Roman"/>
        </w:rPr>
        <w:t xml:space="preserve"> </w:t>
      </w:r>
      <w:r w:rsidRPr="005F43AC">
        <w:rPr>
          <w:rFonts w:ascii="Times New Roman" w:hAnsi="Times New Roman" w:cs="Times New Roman"/>
        </w:rPr>
        <w:t>conhecida como bardana. Cultivada em diversos países, incluindo o Brasil, e em sua composição os polissacarídeos se destacam</w:t>
      </w:r>
      <w:r>
        <w:rPr>
          <w:rFonts w:ascii="Times New Roman" w:hAnsi="Times New Roman" w:cs="Times New Roman"/>
        </w:rPr>
        <w:t xml:space="preserve"> </w:t>
      </w:r>
      <w:r w:rsidRPr="005F43AC">
        <w:rPr>
          <w:rFonts w:ascii="Times New Roman" w:hAnsi="Times New Roman" w:cs="Times New Roman"/>
        </w:rPr>
        <w:t>como componentes majoritários, associados aos efeitos benéficos à saúde. Estudos anteriores obtiveram frutanos, entre outros</w:t>
      </w:r>
      <w:r>
        <w:rPr>
          <w:rFonts w:ascii="Times New Roman" w:hAnsi="Times New Roman" w:cs="Times New Roman"/>
        </w:rPr>
        <w:t xml:space="preserve"> </w:t>
      </w:r>
      <w:r w:rsidRPr="005F43AC">
        <w:rPr>
          <w:rFonts w:ascii="Times New Roman" w:hAnsi="Times New Roman" w:cs="Times New Roman"/>
        </w:rPr>
        <w:t>carboidratos, e apresentaram suas atividades funcionais. Assim foram avaliados os teores de açúcar, a pureza estimada e as</w:t>
      </w:r>
      <w:r>
        <w:rPr>
          <w:rFonts w:ascii="Times New Roman" w:hAnsi="Times New Roman" w:cs="Times New Roman"/>
        </w:rPr>
        <w:t xml:space="preserve"> </w:t>
      </w:r>
      <w:r w:rsidRPr="005F43AC">
        <w:rPr>
          <w:rFonts w:ascii="Times New Roman" w:hAnsi="Times New Roman" w:cs="Times New Roman"/>
        </w:rPr>
        <w:t>características estruturais, pela análise de Espectroscopia no Infravermelho por transformada de Fourier (FTIR), dos frutanos das</w:t>
      </w:r>
      <w:r>
        <w:rPr>
          <w:rFonts w:ascii="Times New Roman" w:hAnsi="Times New Roman" w:cs="Times New Roman"/>
        </w:rPr>
        <w:t xml:space="preserve"> </w:t>
      </w:r>
      <w:r w:rsidRPr="005F43AC">
        <w:rPr>
          <w:rFonts w:ascii="Times New Roman" w:hAnsi="Times New Roman" w:cs="Times New Roman"/>
        </w:rPr>
        <w:t>raízes de bardana utilizando diferentes metodologias de extração. Foram utilizados três diferentes métodos, a extração a temperatura</w:t>
      </w:r>
      <w:r>
        <w:rPr>
          <w:rFonts w:ascii="Times New Roman" w:hAnsi="Times New Roman" w:cs="Times New Roman"/>
        </w:rPr>
        <w:t xml:space="preserve"> </w:t>
      </w:r>
      <w:r w:rsidRPr="005F43AC">
        <w:rPr>
          <w:rFonts w:ascii="Times New Roman" w:hAnsi="Times New Roman" w:cs="Times New Roman"/>
        </w:rPr>
        <w:t>ambiente (25 °C/5min), extração a quente com o uso de soxhlet (100 °C/2h) e extração assistida por ultrassom (50 °C/1.38h/158W),</w:t>
      </w:r>
      <w:r>
        <w:rPr>
          <w:rFonts w:ascii="Times New Roman" w:hAnsi="Times New Roman" w:cs="Times New Roman"/>
        </w:rPr>
        <w:t xml:space="preserve"> </w:t>
      </w:r>
      <w:r w:rsidRPr="005F43AC">
        <w:rPr>
          <w:rFonts w:ascii="Times New Roman" w:hAnsi="Times New Roman" w:cs="Times New Roman"/>
        </w:rPr>
        <w:t>todas usando água como solvente. As análises colorimétricas mostraram a obtenção de frutanos tipo inulina com pureza estimada de</w:t>
      </w:r>
      <w:r>
        <w:rPr>
          <w:rFonts w:ascii="Times New Roman" w:hAnsi="Times New Roman" w:cs="Times New Roman"/>
        </w:rPr>
        <w:t xml:space="preserve"> </w:t>
      </w:r>
      <w:r w:rsidRPr="005F43AC">
        <w:rPr>
          <w:rFonts w:ascii="Times New Roman" w:hAnsi="Times New Roman" w:cs="Times New Roman"/>
        </w:rPr>
        <w:t>até 83%. O rendimento do precipitado obtido pela extração a quente foi significativamente maior que da extração a temperatura</w:t>
      </w:r>
      <w:r>
        <w:rPr>
          <w:rFonts w:ascii="Times New Roman" w:hAnsi="Times New Roman" w:cs="Times New Roman"/>
        </w:rPr>
        <w:t xml:space="preserve"> </w:t>
      </w:r>
      <w:r w:rsidRPr="005F43AC">
        <w:rPr>
          <w:rFonts w:ascii="Times New Roman" w:hAnsi="Times New Roman" w:cs="Times New Roman"/>
        </w:rPr>
        <w:t>ambiente e por ultrassom. O aumento da temperatura de extração tem uma influência positiva no rendimento dos polissacarídeos,</w:t>
      </w:r>
      <w:r>
        <w:rPr>
          <w:rFonts w:ascii="Times New Roman" w:hAnsi="Times New Roman" w:cs="Times New Roman"/>
        </w:rPr>
        <w:t xml:space="preserve"> </w:t>
      </w:r>
      <w:r w:rsidRPr="005F43AC">
        <w:rPr>
          <w:rFonts w:ascii="Times New Roman" w:hAnsi="Times New Roman" w:cs="Times New Roman"/>
        </w:rPr>
        <w:t>uma vez que aumenta a sua capacidade de solubilidade.</w:t>
      </w:r>
      <w:r>
        <w:rPr>
          <w:rFonts w:ascii="Times New Roman" w:hAnsi="Times New Roman" w:cs="Times New Roman"/>
        </w:rPr>
        <w:t xml:space="preserve"> </w:t>
      </w:r>
      <w:r w:rsidRPr="005F43AC">
        <w:rPr>
          <w:rFonts w:ascii="Times New Roman" w:hAnsi="Times New Roman" w:cs="Times New Roman"/>
        </w:rPr>
        <w:t>Na análise de Espectroscopia no Infravermelho por transformada de Fourier as características de cristalização foram diferentes para</w:t>
      </w:r>
      <w:r>
        <w:rPr>
          <w:rFonts w:ascii="Times New Roman" w:hAnsi="Times New Roman" w:cs="Times New Roman"/>
        </w:rPr>
        <w:t xml:space="preserve"> </w:t>
      </w:r>
      <w:r w:rsidRPr="005F43AC">
        <w:rPr>
          <w:rFonts w:ascii="Times New Roman" w:hAnsi="Times New Roman" w:cs="Times New Roman"/>
        </w:rPr>
        <w:t>os métodos frio e a quente, mas todas as frações apresentaram bandas características de frutano tipo inulina. Quando no estado</w:t>
      </w:r>
      <w:r>
        <w:rPr>
          <w:rFonts w:ascii="Times New Roman" w:hAnsi="Times New Roman" w:cs="Times New Roman"/>
        </w:rPr>
        <w:t xml:space="preserve"> </w:t>
      </w:r>
      <w:r w:rsidRPr="005F43AC">
        <w:rPr>
          <w:rFonts w:ascii="Times New Roman" w:hAnsi="Times New Roman" w:cs="Times New Roman"/>
        </w:rPr>
        <w:t>cristalino as moléculas sofrem um rearranjo em direção a uma estrutura tridimensional organizada, não girando livremente,</w:t>
      </w:r>
      <w:r w:rsidR="00075427">
        <w:rPr>
          <w:rFonts w:ascii="Times New Roman" w:hAnsi="Times New Roman" w:cs="Times New Roman"/>
        </w:rPr>
        <w:t xml:space="preserve"> </w:t>
      </w:r>
      <w:r w:rsidRPr="005F43AC">
        <w:rPr>
          <w:rFonts w:ascii="Times New Roman" w:hAnsi="Times New Roman" w:cs="Times New Roman"/>
        </w:rPr>
        <w:t>apresentando assim bandas mais estreitas, enquanto as moléculas de inulina que estão em fase amorfa são livres para girar, gerando</w:t>
      </w:r>
      <w:r w:rsidR="00075427">
        <w:rPr>
          <w:rFonts w:ascii="Times New Roman" w:hAnsi="Times New Roman" w:cs="Times New Roman"/>
        </w:rPr>
        <w:t xml:space="preserve"> </w:t>
      </w:r>
      <w:r w:rsidRPr="005F43AC">
        <w:rPr>
          <w:rFonts w:ascii="Times New Roman" w:hAnsi="Times New Roman" w:cs="Times New Roman"/>
        </w:rPr>
        <w:t>um estado desordenado que é caracterizado por bandas largas no espectro. A fração obtida pela extração assistida por ultrassom</w:t>
      </w:r>
      <w:r w:rsidR="00075427">
        <w:rPr>
          <w:rFonts w:ascii="Times New Roman" w:hAnsi="Times New Roman" w:cs="Times New Roman"/>
        </w:rPr>
        <w:t xml:space="preserve"> </w:t>
      </w:r>
      <w:r w:rsidRPr="005F43AC">
        <w:rPr>
          <w:rFonts w:ascii="Times New Roman" w:hAnsi="Times New Roman" w:cs="Times New Roman"/>
        </w:rPr>
        <w:t>apresentou bandas ligeiramente mais largas quando comparadas a fração obtida pela extração a temperatura ambiente, sendo essa</w:t>
      </w:r>
      <w:r w:rsidR="00075427">
        <w:rPr>
          <w:rFonts w:ascii="Times New Roman" w:hAnsi="Times New Roman" w:cs="Times New Roman"/>
        </w:rPr>
        <w:t xml:space="preserve"> </w:t>
      </w:r>
      <w:r w:rsidRPr="005F43AC">
        <w:rPr>
          <w:rFonts w:ascii="Times New Roman" w:hAnsi="Times New Roman" w:cs="Times New Roman"/>
        </w:rPr>
        <w:t>característica semelhante em forma, ou seja, uma estrutura mais amorfa, às inulinas comerciais, que possuem um menor grau de</w:t>
      </w:r>
      <w:r w:rsidR="00075427">
        <w:rPr>
          <w:rFonts w:ascii="Times New Roman" w:hAnsi="Times New Roman" w:cs="Times New Roman"/>
        </w:rPr>
        <w:t xml:space="preserve"> </w:t>
      </w:r>
      <w:r w:rsidRPr="005F43AC">
        <w:rPr>
          <w:rFonts w:ascii="Times New Roman" w:hAnsi="Times New Roman" w:cs="Times New Roman"/>
        </w:rPr>
        <w:t>polimerização e maior solubilidade.</w:t>
      </w:r>
      <w:r w:rsidR="00075427">
        <w:rPr>
          <w:rFonts w:ascii="Times New Roman" w:hAnsi="Times New Roman" w:cs="Times New Roman"/>
        </w:rPr>
        <w:t xml:space="preserve"> </w:t>
      </w:r>
      <w:r w:rsidRPr="005F43AC">
        <w:rPr>
          <w:rFonts w:ascii="Times New Roman" w:hAnsi="Times New Roman" w:cs="Times New Roman"/>
        </w:rPr>
        <w:t>Assim foi obtido um frutano tipo inulina com porcentagens estimadas de purificação e grau de polimerização significantes. Os</w:t>
      </w:r>
      <w:r w:rsidR="00075427">
        <w:rPr>
          <w:rFonts w:ascii="Times New Roman" w:hAnsi="Times New Roman" w:cs="Times New Roman"/>
        </w:rPr>
        <w:t xml:space="preserve"> </w:t>
      </w:r>
      <w:r w:rsidRPr="005F43AC">
        <w:rPr>
          <w:rFonts w:ascii="Times New Roman" w:hAnsi="Times New Roman" w:cs="Times New Roman"/>
        </w:rPr>
        <w:t>espectros de FTIR foram similares com a literatura de frutano tipo inulina, devido a esse resultado o frutano predominante obtido nas</w:t>
      </w:r>
      <w:r w:rsidR="00075427">
        <w:rPr>
          <w:rFonts w:ascii="Times New Roman" w:hAnsi="Times New Roman" w:cs="Times New Roman"/>
        </w:rPr>
        <w:t xml:space="preserve"> </w:t>
      </w:r>
      <w:r w:rsidRPr="005F43AC">
        <w:rPr>
          <w:rFonts w:ascii="Times New Roman" w:hAnsi="Times New Roman" w:cs="Times New Roman"/>
        </w:rPr>
        <w:t>frações de todos os métodos extrativos foi a inulina. Ainda a cristalinidade relativa dos precipitados foi influenciada negativamente</w:t>
      </w:r>
      <w:r w:rsidR="00075427">
        <w:rPr>
          <w:rFonts w:ascii="Times New Roman" w:hAnsi="Times New Roman" w:cs="Times New Roman"/>
        </w:rPr>
        <w:t xml:space="preserve"> </w:t>
      </w:r>
      <w:r w:rsidRPr="005F43AC">
        <w:rPr>
          <w:rFonts w:ascii="Times New Roman" w:hAnsi="Times New Roman" w:cs="Times New Roman"/>
        </w:rPr>
        <w:t>pela extração assistida por ultrassom com baixa potência. Com a avalição de outros parâmetros será possível definir uma extração</w:t>
      </w:r>
      <w:r w:rsidR="00075427">
        <w:rPr>
          <w:rFonts w:ascii="Times New Roman" w:hAnsi="Times New Roman" w:cs="Times New Roman"/>
        </w:rPr>
        <w:t xml:space="preserve"> </w:t>
      </w:r>
      <w:r w:rsidRPr="005F43AC">
        <w:rPr>
          <w:rFonts w:ascii="Times New Roman" w:hAnsi="Times New Roman" w:cs="Times New Roman"/>
        </w:rPr>
        <w:t>para que a aplicação dessa inulina obtida seja feita usando toda sua potencialidade.</w:t>
      </w:r>
    </w:p>
    <w:p w:rsidR="00726161" w:rsidRDefault="00726161">
      <w:pPr>
        <w:rPr>
          <w:rFonts w:ascii="Times New Roman" w:hAnsi="Times New Roman" w:cs="Times New Roman"/>
        </w:rPr>
      </w:pPr>
      <w:r>
        <w:rPr>
          <w:rFonts w:ascii="Times New Roman" w:hAnsi="Times New Roman" w:cs="Times New Roman"/>
        </w:rPr>
        <w:br w:type="page"/>
      </w:r>
    </w:p>
    <w:p w:rsidR="005F43AC" w:rsidRDefault="005F43AC" w:rsidP="005F43AC">
      <w:pPr>
        <w:autoSpaceDE w:val="0"/>
        <w:autoSpaceDN w:val="0"/>
        <w:adjustRightInd w:val="0"/>
        <w:spacing w:after="0" w:line="240" w:lineRule="auto"/>
        <w:jc w:val="both"/>
        <w:rPr>
          <w:rFonts w:ascii="Times New Roman" w:hAnsi="Times New Roman" w:cs="Times New Roman"/>
        </w:rPr>
      </w:pPr>
    </w:p>
    <w:p w:rsidR="00726161" w:rsidRPr="00726161" w:rsidRDefault="00726161" w:rsidP="00726161">
      <w:pPr>
        <w:autoSpaceDE w:val="0"/>
        <w:autoSpaceDN w:val="0"/>
        <w:adjustRightInd w:val="0"/>
        <w:spacing w:after="0" w:line="240" w:lineRule="auto"/>
        <w:jc w:val="center"/>
        <w:rPr>
          <w:rFonts w:ascii="Times New Roman" w:hAnsi="Times New Roman" w:cs="Times New Roman"/>
          <w:b/>
          <w:bCs/>
          <w:color w:val="000000"/>
        </w:rPr>
      </w:pPr>
      <w:r w:rsidRPr="00726161">
        <w:rPr>
          <w:rFonts w:ascii="Times New Roman" w:hAnsi="Times New Roman" w:cs="Times New Roman"/>
          <w:b/>
          <w:bCs/>
          <w:color w:val="000000"/>
        </w:rPr>
        <w:t>UTILIZAÇÃO DE HIDROGEL DE ÓLEO DE AÇAÍ COMO SUBSTITUTO DE GORDURA ANIMAL EM HAMBÚRGUERES</w:t>
      </w:r>
      <w:r>
        <w:rPr>
          <w:rFonts w:ascii="Times New Roman" w:hAnsi="Times New Roman" w:cs="Times New Roman"/>
          <w:b/>
          <w:bCs/>
          <w:color w:val="000000"/>
        </w:rPr>
        <w:t xml:space="preserve"> </w:t>
      </w:r>
      <w:r w:rsidRPr="00726161">
        <w:rPr>
          <w:rFonts w:ascii="Times New Roman" w:hAnsi="Times New Roman" w:cs="Times New Roman"/>
          <w:b/>
          <w:bCs/>
          <w:color w:val="000000"/>
        </w:rPr>
        <w:t>DE CARNE CAPRINA</w:t>
      </w:r>
    </w:p>
    <w:p w:rsidR="00726161" w:rsidRDefault="00726161" w:rsidP="00726161">
      <w:pPr>
        <w:autoSpaceDE w:val="0"/>
        <w:autoSpaceDN w:val="0"/>
        <w:adjustRightInd w:val="0"/>
        <w:spacing w:after="0" w:line="240" w:lineRule="auto"/>
        <w:jc w:val="center"/>
        <w:rPr>
          <w:rFonts w:ascii="Times New Roman" w:hAnsi="Times New Roman" w:cs="Times New Roman"/>
          <w:color w:val="000000"/>
        </w:rPr>
      </w:pPr>
    </w:p>
    <w:p w:rsidR="00726161" w:rsidRPr="00726161" w:rsidRDefault="00726161" w:rsidP="00726161">
      <w:pPr>
        <w:autoSpaceDE w:val="0"/>
        <w:autoSpaceDN w:val="0"/>
        <w:adjustRightInd w:val="0"/>
        <w:spacing w:after="0" w:line="240" w:lineRule="auto"/>
        <w:jc w:val="center"/>
        <w:rPr>
          <w:rFonts w:ascii="Times New Roman" w:hAnsi="Times New Roman" w:cs="Times New Roman"/>
          <w:color w:val="000000"/>
        </w:rPr>
      </w:pPr>
      <w:r w:rsidRPr="00726161">
        <w:rPr>
          <w:rFonts w:ascii="Times New Roman" w:hAnsi="Times New Roman" w:cs="Times New Roman"/>
          <w:color w:val="000000"/>
        </w:rPr>
        <w:t>L.W. B. Sodré1, L.R. Silva2 N. M. Silva3, T.A. F. Campos3, M. A. Matiucci3 e A. C. Feihrmann4, Rossoni, D. F.4</w:t>
      </w:r>
    </w:p>
    <w:p w:rsidR="00726161" w:rsidRDefault="00726161" w:rsidP="00726161">
      <w:pPr>
        <w:autoSpaceDE w:val="0"/>
        <w:autoSpaceDN w:val="0"/>
        <w:adjustRightInd w:val="0"/>
        <w:spacing w:after="0" w:line="240" w:lineRule="auto"/>
        <w:jc w:val="center"/>
        <w:rPr>
          <w:rFonts w:ascii="Times New Roman" w:hAnsi="Times New Roman" w:cs="Times New Roman"/>
          <w:color w:val="000000"/>
        </w:rPr>
      </w:pPr>
    </w:p>
    <w:p w:rsidR="00726161" w:rsidRPr="00726161" w:rsidRDefault="00726161" w:rsidP="00726161">
      <w:pPr>
        <w:autoSpaceDE w:val="0"/>
        <w:autoSpaceDN w:val="0"/>
        <w:adjustRightInd w:val="0"/>
        <w:spacing w:after="0" w:line="240" w:lineRule="auto"/>
        <w:jc w:val="center"/>
        <w:rPr>
          <w:rFonts w:ascii="Times New Roman" w:hAnsi="Times New Roman" w:cs="Times New Roman"/>
          <w:color w:val="000000"/>
        </w:rPr>
      </w:pPr>
      <w:r w:rsidRPr="00726161">
        <w:rPr>
          <w:rFonts w:ascii="Times New Roman" w:hAnsi="Times New Roman" w:cs="Times New Roman"/>
          <w:color w:val="000000"/>
        </w:rPr>
        <w:t>1 Mestranda PEG/UEM, 2 Aluna DAL/UEM, 3 Doutoranda (o) PPC/UEM, 4Docente PEG/UEM</w:t>
      </w:r>
    </w:p>
    <w:p w:rsidR="00726161" w:rsidRPr="00726161" w:rsidRDefault="00726161" w:rsidP="00726161">
      <w:pPr>
        <w:autoSpaceDE w:val="0"/>
        <w:autoSpaceDN w:val="0"/>
        <w:adjustRightInd w:val="0"/>
        <w:spacing w:after="0" w:line="240" w:lineRule="auto"/>
        <w:jc w:val="center"/>
        <w:rPr>
          <w:rFonts w:ascii="Times New Roman" w:hAnsi="Times New Roman" w:cs="Times New Roman"/>
          <w:color w:val="000000"/>
        </w:rPr>
      </w:pPr>
      <w:r w:rsidRPr="00726161">
        <w:rPr>
          <w:rFonts w:ascii="Times New Roman" w:hAnsi="Times New Roman" w:cs="Times New Roman"/>
          <w:color w:val="000000"/>
        </w:rPr>
        <w:t>Universidade Estadual de Maringá, Av. Colombo, 5790, Bloco D90, CEP. 87020-900, Maringá - PR</w:t>
      </w:r>
    </w:p>
    <w:p w:rsidR="00726161" w:rsidRPr="00726161" w:rsidRDefault="00726161" w:rsidP="00726161">
      <w:pPr>
        <w:autoSpaceDE w:val="0"/>
        <w:autoSpaceDN w:val="0"/>
        <w:adjustRightInd w:val="0"/>
        <w:spacing w:after="0" w:line="240" w:lineRule="auto"/>
        <w:jc w:val="center"/>
        <w:rPr>
          <w:rFonts w:ascii="Times New Roman" w:hAnsi="Times New Roman" w:cs="Times New Roman"/>
          <w:color w:val="0000FF"/>
        </w:rPr>
      </w:pPr>
      <w:r w:rsidRPr="00726161">
        <w:rPr>
          <w:rFonts w:ascii="Times New Roman" w:hAnsi="Times New Roman" w:cs="Times New Roman"/>
          <w:color w:val="000000"/>
        </w:rPr>
        <w:t xml:space="preserve">E-mail: </w:t>
      </w:r>
      <w:r w:rsidRPr="00726161">
        <w:rPr>
          <w:rFonts w:ascii="Times New Roman" w:hAnsi="Times New Roman" w:cs="Times New Roman"/>
          <w:color w:val="0000FF"/>
        </w:rPr>
        <w:t>pg404408@.uem.br</w:t>
      </w:r>
    </w:p>
    <w:p w:rsidR="00726161" w:rsidRDefault="00726161" w:rsidP="00726161">
      <w:pPr>
        <w:autoSpaceDE w:val="0"/>
        <w:autoSpaceDN w:val="0"/>
        <w:adjustRightInd w:val="0"/>
        <w:spacing w:after="0" w:line="240" w:lineRule="auto"/>
        <w:jc w:val="both"/>
        <w:rPr>
          <w:rFonts w:ascii="Times New Roman" w:hAnsi="Times New Roman" w:cs="Times New Roman"/>
          <w:color w:val="000000"/>
        </w:rPr>
      </w:pPr>
    </w:p>
    <w:p w:rsidR="00726161" w:rsidRPr="00726161" w:rsidRDefault="00726161" w:rsidP="00726161">
      <w:pPr>
        <w:autoSpaceDE w:val="0"/>
        <w:autoSpaceDN w:val="0"/>
        <w:adjustRightInd w:val="0"/>
        <w:spacing w:after="0" w:line="240" w:lineRule="auto"/>
        <w:jc w:val="both"/>
        <w:rPr>
          <w:rFonts w:ascii="Times New Roman" w:hAnsi="Times New Roman" w:cs="Times New Roman"/>
          <w:color w:val="000000"/>
        </w:rPr>
      </w:pPr>
      <w:r w:rsidRPr="00726161">
        <w:rPr>
          <w:rFonts w:ascii="Times New Roman" w:hAnsi="Times New Roman" w:cs="Times New Roman"/>
          <w:color w:val="242424"/>
        </w:rPr>
        <w:t xml:space="preserve">O crescente desenvolvimento populacional </w:t>
      </w:r>
      <w:r w:rsidRPr="00726161">
        <w:rPr>
          <w:rFonts w:ascii="Times New Roman" w:hAnsi="Times New Roman" w:cs="Times New Roman"/>
          <w:color w:val="000000"/>
        </w:rPr>
        <w:t>fez com que as pessoas tivessem os seus padrões de consumo modificados ao longo do</w:t>
      </w:r>
      <w:r>
        <w:rPr>
          <w:rFonts w:ascii="Times New Roman" w:hAnsi="Times New Roman" w:cs="Times New Roman"/>
          <w:color w:val="000000"/>
        </w:rPr>
        <w:t xml:space="preserve"> </w:t>
      </w:r>
      <w:r w:rsidRPr="00726161">
        <w:rPr>
          <w:rFonts w:ascii="Times New Roman" w:hAnsi="Times New Roman" w:cs="Times New Roman"/>
          <w:color w:val="000000"/>
        </w:rPr>
        <w:t>tempo e isso inclui o aumento no consumo de produtos cárneos. Os processos de reformulação de produtos cárneos vem sendo objeto</w:t>
      </w:r>
      <w:r>
        <w:rPr>
          <w:rFonts w:ascii="Times New Roman" w:hAnsi="Times New Roman" w:cs="Times New Roman"/>
          <w:color w:val="000000"/>
        </w:rPr>
        <w:t xml:space="preserve"> </w:t>
      </w:r>
      <w:r w:rsidRPr="00726161">
        <w:rPr>
          <w:rFonts w:ascii="Times New Roman" w:hAnsi="Times New Roman" w:cs="Times New Roman"/>
          <w:color w:val="000000"/>
        </w:rPr>
        <w:t>de estudo há muitos anos, visto que o consumidor atualmente tem sido mais criterioso e tem preferido alimentos mais saudáveis. No</w:t>
      </w:r>
      <w:r>
        <w:rPr>
          <w:rFonts w:ascii="Times New Roman" w:hAnsi="Times New Roman" w:cs="Times New Roman"/>
          <w:color w:val="000000"/>
        </w:rPr>
        <w:t xml:space="preserve"> </w:t>
      </w:r>
      <w:r w:rsidRPr="00726161">
        <w:rPr>
          <w:rFonts w:ascii="Times New Roman" w:hAnsi="Times New Roman" w:cs="Times New Roman"/>
          <w:color w:val="000000"/>
        </w:rPr>
        <w:t>entanto essas novas alternativas além de conferirem menores impactos a saúde do consumidor, devem atender aos requisitos</w:t>
      </w:r>
      <w:r>
        <w:rPr>
          <w:rFonts w:ascii="Times New Roman" w:hAnsi="Times New Roman" w:cs="Times New Roman"/>
          <w:color w:val="000000"/>
        </w:rPr>
        <w:t xml:space="preserve"> </w:t>
      </w:r>
      <w:r w:rsidRPr="00726161">
        <w:rPr>
          <w:rFonts w:ascii="Times New Roman" w:hAnsi="Times New Roman" w:cs="Times New Roman"/>
          <w:color w:val="000000"/>
        </w:rPr>
        <w:t>tecnológicos dos produtos aos quais são aplicados. Diante disso, esse trabalho tem por objetivo produzir um gel à base de óleo de açaí,</w:t>
      </w:r>
      <w:r>
        <w:rPr>
          <w:rFonts w:ascii="Times New Roman" w:hAnsi="Times New Roman" w:cs="Times New Roman"/>
          <w:color w:val="000000"/>
        </w:rPr>
        <w:t xml:space="preserve"> </w:t>
      </w:r>
      <w:r w:rsidRPr="00726161">
        <w:rPr>
          <w:rFonts w:ascii="Times New Roman" w:hAnsi="Times New Roman" w:cs="Times New Roman"/>
          <w:color w:val="000000"/>
        </w:rPr>
        <w:t>goma guar e polisorbato 80 para substituir a gordura animal (25%, 50%, 75% e 100%) como uma alternativa com perfil lipídico mais</w:t>
      </w:r>
      <w:r>
        <w:rPr>
          <w:rFonts w:ascii="Times New Roman" w:hAnsi="Times New Roman" w:cs="Times New Roman"/>
          <w:color w:val="000000"/>
        </w:rPr>
        <w:t xml:space="preserve"> </w:t>
      </w:r>
      <w:r w:rsidRPr="00726161">
        <w:rPr>
          <w:rFonts w:ascii="Times New Roman" w:hAnsi="Times New Roman" w:cs="Times New Roman"/>
          <w:color w:val="000000"/>
        </w:rPr>
        <w:t>saudável em hambúrgueres de carne caprina. As emulsões foram preparadas com a fase oleosa óleo de açaí (Marca Santo Óleo) (25%)</w:t>
      </w:r>
      <w:r>
        <w:rPr>
          <w:rFonts w:ascii="Times New Roman" w:hAnsi="Times New Roman" w:cs="Times New Roman"/>
          <w:color w:val="000000"/>
        </w:rPr>
        <w:t xml:space="preserve"> </w:t>
      </w:r>
      <w:r w:rsidRPr="00726161">
        <w:rPr>
          <w:rFonts w:ascii="Times New Roman" w:hAnsi="Times New Roman" w:cs="Times New Roman"/>
          <w:color w:val="000000"/>
        </w:rPr>
        <w:t>e polisorbato Tween 80 (1%). Para a fase aquosa foi utilizado a água destilada (70%) e goma guar (4%). Com isso, foi realizada a</w:t>
      </w:r>
      <w:r>
        <w:rPr>
          <w:rFonts w:ascii="Times New Roman" w:hAnsi="Times New Roman" w:cs="Times New Roman"/>
          <w:color w:val="000000"/>
        </w:rPr>
        <w:t xml:space="preserve"> </w:t>
      </w:r>
      <w:r w:rsidRPr="00726161">
        <w:rPr>
          <w:rFonts w:ascii="Times New Roman" w:hAnsi="Times New Roman" w:cs="Times New Roman"/>
          <w:color w:val="000000"/>
        </w:rPr>
        <w:t>homogeneização das duas fases e transferidos para o banho-maria sob agitação constante. Por fim, foi resfriado a temperatura ambiente.</w:t>
      </w:r>
      <w:r>
        <w:rPr>
          <w:rFonts w:ascii="Times New Roman" w:hAnsi="Times New Roman" w:cs="Times New Roman"/>
          <w:color w:val="000000"/>
        </w:rPr>
        <w:t xml:space="preserve"> </w:t>
      </w:r>
      <w:r w:rsidRPr="00726161">
        <w:rPr>
          <w:rFonts w:ascii="Times New Roman" w:hAnsi="Times New Roman" w:cs="Times New Roman"/>
          <w:color w:val="000000"/>
        </w:rPr>
        <w:t>Os hambúrgueres foram produzidos a partir da mistura de carne caprina (80%) e toucinho caprino (20%), sal e hidrogel de óleo de açaí.</w:t>
      </w:r>
      <w:r>
        <w:rPr>
          <w:rFonts w:ascii="Times New Roman" w:hAnsi="Times New Roman" w:cs="Times New Roman"/>
          <w:color w:val="000000"/>
        </w:rPr>
        <w:t xml:space="preserve"> </w:t>
      </w:r>
      <w:r w:rsidRPr="00726161">
        <w:rPr>
          <w:rFonts w:ascii="Times New Roman" w:hAnsi="Times New Roman" w:cs="Times New Roman"/>
          <w:color w:val="000000"/>
        </w:rPr>
        <w:t>Na formulação controle (HSH) foi adicionado apenas toucinho sem o hidrogel e nas outras formulações HCH25, HCH50, HCH75 e</w:t>
      </w:r>
      <w:r>
        <w:rPr>
          <w:rFonts w:ascii="Times New Roman" w:hAnsi="Times New Roman" w:cs="Times New Roman"/>
          <w:color w:val="000000"/>
        </w:rPr>
        <w:t xml:space="preserve"> </w:t>
      </w:r>
      <w:r w:rsidRPr="00726161">
        <w:rPr>
          <w:rFonts w:ascii="Times New Roman" w:hAnsi="Times New Roman" w:cs="Times New Roman"/>
          <w:color w:val="000000"/>
        </w:rPr>
        <w:t>HST100, correspondem respectivamente a substituição do toucinho pelo hidrogel de açaí em 25%, 50%, 75% e 100%. As análises de</w:t>
      </w:r>
      <w:r>
        <w:rPr>
          <w:rFonts w:ascii="Times New Roman" w:hAnsi="Times New Roman" w:cs="Times New Roman"/>
          <w:color w:val="000000"/>
        </w:rPr>
        <w:t xml:space="preserve"> </w:t>
      </w:r>
      <w:r w:rsidRPr="00726161">
        <w:rPr>
          <w:rFonts w:ascii="Times New Roman" w:hAnsi="Times New Roman" w:cs="Times New Roman"/>
          <w:color w:val="000000"/>
        </w:rPr>
        <w:t>umidade, proteínas e cinzas foram realizadas utilizando-se a metodologia da AOAC (1997). A análise de lipídios foi realizada segundo</w:t>
      </w:r>
      <w:r>
        <w:rPr>
          <w:rFonts w:ascii="Times New Roman" w:hAnsi="Times New Roman" w:cs="Times New Roman"/>
          <w:color w:val="000000"/>
        </w:rPr>
        <w:t xml:space="preserve"> </w:t>
      </w:r>
      <w:r w:rsidRPr="00726161">
        <w:rPr>
          <w:rFonts w:ascii="Times New Roman" w:hAnsi="Times New Roman" w:cs="Times New Roman"/>
          <w:color w:val="000000"/>
        </w:rPr>
        <w:t>BLIGH &amp; DYER (1959). O pH das amostras foi mensurado através do phmetro digital portátil (Hanna, HI-99163, Romania). A</w:t>
      </w:r>
      <w:r>
        <w:rPr>
          <w:rFonts w:ascii="Times New Roman" w:hAnsi="Times New Roman" w:cs="Times New Roman"/>
          <w:color w:val="000000"/>
        </w:rPr>
        <w:t xml:space="preserve"> </w:t>
      </w:r>
      <w:r w:rsidRPr="00726161">
        <w:rPr>
          <w:rFonts w:ascii="Times New Roman" w:hAnsi="Times New Roman" w:cs="Times New Roman"/>
          <w:color w:val="000000"/>
        </w:rPr>
        <w:t>atividade de água (Aw) foi determinada utilizando-se o aparelho marca Aqualab 4TE (Meter Group, USA). A cor das amostras foi</w:t>
      </w:r>
      <w:r>
        <w:rPr>
          <w:rFonts w:ascii="Times New Roman" w:hAnsi="Times New Roman" w:cs="Times New Roman"/>
          <w:color w:val="000000"/>
        </w:rPr>
        <w:t xml:space="preserve"> </w:t>
      </w:r>
      <w:r w:rsidRPr="00726161">
        <w:rPr>
          <w:rFonts w:ascii="Times New Roman" w:hAnsi="Times New Roman" w:cs="Times New Roman"/>
          <w:color w:val="000000"/>
        </w:rPr>
        <w:t>avaliada utilizando o colorímetro portátil CR-400 Konica Minolta. Para avaliação da oxidação lipídica, foi observado a oxidação</w:t>
      </w:r>
      <w:r>
        <w:rPr>
          <w:rFonts w:ascii="Times New Roman" w:hAnsi="Times New Roman" w:cs="Times New Roman"/>
          <w:color w:val="000000"/>
        </w:rPr>
        <w:t xml:space="preserve"> </w:t>
      </w:r>
      <w:r w:rsidRPr="00726161">
        <w:rPr>
          <w:rFonts w:ascii="Times New Roman" w:hAnsi="Times New Roman" w:cs="Times New Roman"/>
          <w:color w:val="000000"/>
        </w:rPr>
        <w:t>equivalente em malonaldeído, pela metodologia de TBARS de acordo com por Raharjo et al. (1992). A leitura foi realizada em</w:t>
      </w:r>
      <w:r>
        <w:rPr>
          <w:rFonts w:ascii="Times New Roman" w:hAnsi="Times New Roman" w:cs="Times New Roman"/>
          <w:color w:val="000000"/>
        </w:rPr>
        <w:t xml:space="preserve"> </w:t>
      </w:r>
      <w:r w:rsidRPr="00726161">
        <w:rPr>
          <w:rFonts w:ascii="Times New Roman" w:hAnsi="Times New Roman" w:cs="Times New Roman"/>
          <w:color w:val="000000"/>
        </w:rPr>
        <w:t>espectrofotômetro UV-vis (Femto, 700 plus, São Paulo) a 531 nm. A análise estatística foi utilizando a análise de variância (ANOVA)</w:t>
      </w:r>
      <w:r>
        <w:rPr>
          <w:rFonts w:ascii="Times New Roman" w:hAnsi="Times New Roman" w:cs="Times New Roman"/>
          <w:color w:val="000000"/>
        </w:rPr>
        <w:t xml:space="preserve"> </w:t>
      </w:r>
      <w:r w:rsidRPr="00726161">
        <w:rPr>
          <w:rFonts w:ascii="Times New Roman" w:hAnsi="Times New Roman" w:cs="Times New Roman"/>
          <w:color w:val="000000"/>
        </w:rPr>
        <w:t>e teste de Tukey, utilizando o software SISVAR</w:t>
      </w:r>
      <w:r w:rsidRPr="00726161">
        <w:rPr>
          <w:rFonts w:ascii="Times New Roman" w:hAnsi="Times New Roman" w:cs="Times New Roman"/>
          <w:b/>
          <w:bCs/>
          <w:color w:val="000000"/>
        </w:rPr>
        <w:t xml:space="preserve">. </w:t>
      </w:r>
      <w:r w:rsidRPr="00726161">
        <w:rPr>
          <w:rFonts w:ascii="Times New Roman" w:hAnsi="Times New Roman" w:cs="Times New Roman"/>
          <w:color w:val="000000"/>
        </w:rPr>
        <w:t>Para os valores de TBARS, observou-se um aumento durante o período de</w:t>
      </w:r>
      <w:r>
        <w:rPr>
          <w:rFonts w:ascii="Times New Roman" w:hAnsi="Times New Roman" w:cs="Times New Roman"/>
          <w:color w:val="000000"/>
        </w:rPr>
        <w:t xml:space="preserve"> </w:t>
      </w:r>
      <w:r w:rsidRPr="00726161">
        <w:rPr>
          <w:rFonts w:ascii="Times New Roman" w:hAnsi="Times New Roman" w:cs="Times New Roman"/>
          <w:color w:val="000000"/>
        </w:rPr>
        <w:t>armazenamento (valores entre 0,024±0,01 a 0,130±0,04) , isso se deve ao alto teor de ácidos graxos insaturados presente nos óleos</w:t>
      </w:r>
      <w:r>
        <w:rPr>
          <w:rFonts w:ascii="Times New Roman" w:hAnsi="Times New Roman" w:cs="Times New Roman"/>
          <w:color w:val="000000"/>
        </w:rPr>
        <w:t xml:space="preserve"> </w:t>
      </w:r>
      <w:r w:rsidRPr="00726161">
        <w:rPr>
          <w:rFonts w:ascii="Times New Roman" w:hAnsi="Times New Roman" w:cs="Times New Roman"/>
          <w:color w:val="000000"/>
        </w:rPr>
        <w:t>vegetais, . No entanto, a substituição do toucinho pelo hidrogel de óleo de açaí não influenciou entre os tratamentos e apresentaram</w:t>
      </w:r>
      <w:r>
        <w:rPr>
          <w:rFonts w:ascii="Times New Roman" w:hAnsi="Times New Roman" w:cs="Times New Roman"/>
          <w:color w:val="000000"/>
        </w:rPr>
        <w:t xml:space="preserve"> </w:t>
      </w:r>
      <w:r w:rsidRPr="00726161">
        <w:rPr>
          <w:rFonts w:ascii="Times New Roman" w:hAnsi="Times New Roman" w:cs="Times New Roman"/>
          <w:color w:val="000000"/>
        </w:rPr>
        <w:t>valores abaixo do limite aceitável de 0,2 mg de MDA/kg, demonstrando viabilidade de aplicação de hidrogel em hambúrgueres a fim</w:t>
      </w:r>
      <w:r>
        <w:rPr>
          <w:rFonts w:ascii="Times New Roman" w:hAnsi="Times New Roman" w:cs="Times New Roman"/>
          <w:color w:val="000000"/>
        </w:rPr>
        <w:t xml:space="preserve"> </w:t>
      </w:r>
      <w:r w:rsidRPr="00726161">
        <w:rPr>
          <w:rFonts w:ascii="Times New Roman" w:hAnsi="Times New Roman" w:cs="Times New Roman"/>
          <w:color w:val="000000"/>
        </w:rPr>
        <w:t>de melhorar a qualidade nutricional. Para a análise de pH e Aw, a atividade de água variou significativamente em relação aos</w:t>
      </w:r>
      <w:r>
        <w:rPr>
          <w:rFonts w:ascii="Times New Roman" w:hAnsi="Times New Roman" w:cs="Times New Roman"/>
          <w:color w:val="000000"/>
        </w:rPr>
        <w:t xml:space="preserve"> </w:t>
      </w:r>
      <w:r w:rsidRPr="00726161">
        <w:rPr>
          <w:rFonts w:ascii="Times New Roman" w:hAnsi="Times New Roman" w:cs="Times New Roman"/>
          <w:color w:val="000000"/>
        </w:rPr>
        <w:t>tratamentos, porém não houve influência entre os tratamentos, sendo assim, a adição do hidrogel (100%) mantém os mesmo aspectos</w:t>
      </w:r>
      <w:r>
        <w:rPr>
          <w:rFonts w:ascii="Times New Roman" w:hAnsi="Times New Roman" w:cs="Times New Roman"/>
          <w:color w:val="000000"/>
        </w:rPr>
        <w:t xml:space="preserve"> </w:t>
      </w:r>
      <w:r w:rsidRPr="00726161">
        <w:rPr>
          <w:rFonts w:ascii="Times New Roman" w:hAnsi="Times New Roman" w:cs="Times New Roman"/>
          <w:color w:val="000000"/>
        </w:rPr>
        <w:t>de Aw que o hambúrguer com toucinho. Já para os dados de pH, houve um aumento ao adicionar-se hidrogel. Os valores de proteínas,</w:t>
      </w:r>
      <w:r>
        <w:rPr>
          <w:rFonts w:ascii="Times New Roman" w:hAnsi="Times New Roman" w:cs="Times New Roman"/>
          <w:color w:val="000000"/>
        </w:rPr>
        <w:t xml:space="preserve"> </w:t>
      </w:r>
      <w:r w:rsidRPr="00726161">
        <w:rPr>
          <w:rFonts w:ascii="Times New Roman" w:hAnsi="Times New Roman" w:cs="Times New Roman"/>
          <w:color w:val="000000"/>
        </w:rPr>
        <w:t>carboidratos e cinzas não apresentaram diferença significativa entre os tratamentos, no entanto os teores de carboidratos estão superiores</w:t>
      </w:r>
      <w:r>
        <w:rPr>
          <w:rFonts w:ascii="Times New Roman" w:hAnsi="Times New Roman" w:cs="Times New Roman"/>
          <w:color w:val="000000"/>
        </w:rPr>
        <w:t xml:space="preserve"> </w:t>
      </w:r>
      <w:r w:rsidRPr="00726161">
        <w:rPr>
          <w:rFonts w:ascii="Times New Roman" w:hAnsi="Times New Roman" w:cs="Times New Roman"/>
          <w:color w:val="000000"/>
        </w:rPr>
        <w:t>ao exigido pela legislação (variando de 3,64±0,01 a 5,60±0,17 no presente estudo). Contudo, os valores de proteínas e lipídeos estão de</w:t>
      </w:r>
      <w:r>
        <w:rPr>
          <w:rFonts w:ascii="Times New Roman" w:hAnsi="Times New Roman" w:cs="Times New Roman"/>
          <w:color w:val="000000"/>
        </w:rPr>
        <w:t xml:space="preserve"> </w:t>
      </w:r>
      <w:r w:rsidRPr="00726161">
        <w:rPr>
          <w:rFonts w:ascii="Times New Roman" w:hAnsi="Times New Roman" w:cs="Times New Roman"/>
          <w:color w:val="000000"/>
        </w:rPr>
        <w:t>acordo. Notou-se também um aumento nos teores de umidade dos tratamentos a medida que aumentou-se a inclusão de hidrogel devido</w:t>
      </w:r>
      <w:r>
        <w:rPr>
          <w:rFonts w:ascii="Times New Roman" w:hAnsi="Times New Roman" w:cs="Times New Roman"/>
          <w:color w:val="000000"/>
        </w:rPr>
        <w:t xml:space="preserve"> </w:t>
      </w:r>
      <w:r w:rsidRPr="00726161">
        <w:rPr>
          <w:rFonts w:ascii="Times New Roman" w:hAnsi="Times New Roman" w:cs="Times New Roman"/>
          <w:color w:val="000000"/>
        </w:rPr>
        <w:t>a diluição da goma guar e, os teores de lipídios diminuíram inversamente proporcionais. Para os valores do parâmetro luminosidade os</w:t>
      </w:r>
      <w:r>
        <w:rPr>
          <w:rFonts w:ascii="Times New Roman" w:hAnsi="Times New Roman" w:cs="Times New Roman"/>
          <w:color w:val="000000"/>
        </w:rPr>
        <w:t xml:space="preserve"> </w:t>
      </w:r>
      <w:r w:rsidRPr="00726161">
        <w:rPr>
          <w:rFonts w:ascii="Times New Roman" w:hAnsi="Times New Roman" w:cs="Times New Roman"/>
          <w:color w:val="000000"/>
        </w:rPr>
        <w:t>hambúrgueres sem adição do hidrogel os valores de luminosidade foram aumentando durante o período de armazenamento e para os</w:t>
      </w:r>
      <w:r>
        <w:rPr>
          <w:rFonts w:ascii="Times New Roman" w:hAnsi="Times New Roman" w:cs="Times New Roman"/>
          <w:color w:val="000000"/>
        </w:rPr>
        <w:t xml:space="preserve"> </w:t>
      </w:r>
      <w:r w:rsidRPr="00726161">
        <w:rPr>
          <w:rFonts w:ascii="Times New Roman" w:hAnsi="Times New Roman" w:cs="Times New Roman"/>
          <w:color w:val="000000"/>
        </w:rPr>
        <w:t>sem toucinho e com hidrogel foram diminuindo, isso pode ser explicado pela coloração do hidrogel e toucinho. O parâmetro a*</w:t>
      </w:r>
      <w:r>
        <w:rPr>
          <w:rFonts w:ascii="Times New Roman" w:hAnsi="Times New Roman" w:cs="Times New Roman"/>
          <w:color w:val="000000"/>
        </w:rPr>
        <w:t xml:space="preserve"> </w:t>
      </w:r>
      <w:r w:rsidRPr="00726161">
        <w:rPr>
          <w:rFonts w:ascii="Times New Roman" w:hAnsi="Times New Roman" w:cs="Times New Roman"/>
          <w:color w:val="000000"/>
        </w:rPr>
        <w:t>(vermelho-verde) apresentou diminuição no tempo de armazenamento para todos os tratamentos. Já para a coordenada b* (amareloazul),</w:t>
      </w:r>
      <w:r>
        <w:rPr>
          <w:rFonts w:ascii="Times New Roman" w:hAnsi="Times New Roman" w:cs="Times New Roman"/>
          <w:color w:val="000000"/>
        </w:rPr>
        <w:t xml:space="preserve"> </w:t>
      </w:r>
      <w:r w:rsidRPr="00726161">
        <w:rPr>
          <w:rFonts w:ascii="Times New Roman" w:hAnsi="Times New Roman" w:cs="Times New Roman"/>
          <w:color w:val="000000"/>
        </w:rPr>
        <w:t>os valores foram próximos do amarelo. Para o parâmetro C* (intensidade) os valores foram baixos indicando cores pálidas e o</w:t>
      </w:r>
      <w:r>
        <w:rPr>
          <w:rFonts w:ascii="Times New Roman" w:hAnsi="Times New Roman" w:cs="Times New Roman"/>
          <w:color w:val="000000"/>
        </w:rPr>
        <w:t xml:space="preserve"> </w:t>
      </w:r>
      <w:r w:rsidRPr="00726161">
        <w:rPr>
          <w:rFonts w:ascii="Times New Roman" w:hAnsi="Times New Roman" w:cs="Times New Roman"/>
          <w:color w:val="000000"/>
        </w:rPr>
        <w:t>índice h* (tonalidade) das amostras apresentaram cor alaranjada. Foi possível concluir que a adição de hidrogel em hambúrgueres de</w:t>
      </w:r>
      <w:r>
        <w:rPr>
          <w:rFonts w:ascii="Times New Roman" w:hAnsi="Times New Roman" w:cs="Times New Roman"/>
          <w:color w:val="000000"/>
        </w:rPr>
        <w:t xml:space="preserve"> </w:t>
      </w:r>
      <w:r w:rsidRPr="00726161">
        <w:rPr>
          <w:rFonts w:ascii="Times New Roman" w:hAnsi="Times New Roman" w:cs="Times New Roman"/>
          <w:color w:val="000000"/>
        </w:rPr>
        <w:t>carne caprina apresentaram resultados favoráveis, visto que, não foram discrepantes pela troca da gordura animal para a vegetal. Isso</w:t>
      </w:r>
    </w:p>
    <w:p w:rsidR="00726161" w:rsidRDefault="00726161" w:rsidP="00726161">
      <w:pPr>
        <w:autoSpaceDE w:val="0"/>
        <w:autoSpaceDN w:val="0"/>
        <w:adjustRightInd w:val="0"/>
        <w:spacing w:after="0" w:line="240" w:lineRule="auto"/>
        <w:jc w:val="both"/>
        <w:rPr>
          <w:rFonts w:ascii="Times New Roman" w:hAnsi="Times New Roman" w:cs="Times New Roman"/>
          <w:color w:val="000000"/>
        </w:rPr>
      </w:pPr>
      <w:r w:rsidRPr="00726161">
        <w:rPr>
          <w:rFonts w:ascii="Times New Roman" w:hAnsi="Times New Roman" w:cs="Times New Roman"/>
          <w:color w:val="000000"/>
        </w:rPr>
        <w:lastRenderedPageBreak/>
        <w:t>pode ser visualizado pelos valores de Aw e pH, ao qual, a adição do hidrogel (HST 100) mantém os mesmos aspectos de Aw que o</w:t>
      </w:r>
      <w:r>
        <w:rPr>
          <w:rFonts w:ascii="Times New Roman" w:hAnsi="Times New Roman" w:cs="Times New Roman"/>
          <w:color w:val="000000"/>
        </w:rPr>
        <w:t xml:space="preserve"> </w:t>
      </w:r>
      <w:r w:rsidRPr="00726161">
        <w:rPr>
          <w:rFonts w:ascii="Times New Roman" w:hAnsi="Times New Roman" w:cs="Times New Roman"/>
          <w:color w:val="000000"/>
        </w:rPr>
        <w:t>hambúrguer com toucinho e os de pH apresentaram-se na faixa ótima para esse tipo de carne. Também pode-se observar que os valores</w:t>
      </w:r>
      <w:r>
        <w:rPr>
          <w:rFonts w:ascii="Times New Roman" w:hAnsi="Times New Roman" w:cs="Times New Roman"/>
          <w:color w:val="000000"/>
        </w:rPr>
        <w:t xml:space="preserve"> </w:t>
      </w:r>
      <w:r w:rsidRPr="00726161">
        <w:rPr>
          <w:rFonts w:ascii="Times New Roman" w:hAnsi="Times New Roman" w:cs="Times New Roman"/>
          <w:color w:val="000000"/>
        </w:rPr>
        <w:t>de TBARS não apresentaram diferença significativa entre os tratamentos. Portanto a aplicação de hidrogel em hambúrgueres é viável</w:t>
      </w:r>
      <w:r>
        <w:rPr>
          <w:rFonts w:ascii="Times New Roman" w:hAnsi="Times New Roman" w:cs="Times New Roman"/>
          <w:color w:val="000000"/>
        </w:rPr>
        <w:t xml:space="preserve"> </w:t>
      </w:r>
      <w:r w:rsidRPr="00726161">
        <w:rPr>
          <w:rFonts w:ascii="Times New Roman" w:hAnsi="Times New Roman" w:cs="Times New Roman"/>
          <w:color w:val="000000"/>
        </w:rPr>
        <w:t>e os dados alcançados foram satisfatórios com o objetivo proposto pelo trabalho.</w:t>
      </w:r>
      <w:r>
        <w:rPr>
          <w:rFonts w:ascii="Times New Roman" w:hAnsi="Times New Roman" w:cs="Times New Roman"/>
          <w:color w:val="000000"/>
        </w:rPr>
        <w:t xml:space="preserve"> </w:t>
      </w:r>
    </w:p>
    <w:p w:rsidR="006551A9" w:rsidRDefault="00726161" w:rsidP="00726161">
      <w:pPr>
        <w:autoSpaceDE w:val="0"/>
        <w:autoSpaceDN w:val="0"/>
        <w:adjustRightInd w:val="0"/>
        <w:spacing w:after="0" w:line="240" w:lineRule="auto"/>
        <w:jc w:val="both"/>
        <w:rPr>
          <w:rFonts w:ascii="Times New Roman" w:hAnsi="Times New Roman" w:cs="Times New Roman"/>
          <w:color w:val="000000"/>
        </w:rPr>
      </w:pPr>
      <w:r w:rsidRPr="00726161">
        <w:rPr>
          <w:rFonts w:ascii="Times New Roman" w:hAnsi="Times New Roman" w:cs="Times New Roman"/>
          <w:b/>
          <w:bCs/>
          <w:color w:val="000000"/>
        </w:rPr>
        <w:t>Palavras-chave</w:t>
      </w:r>
      <w:r w:rsidRPr="00726161">
        <w:rPr>
          <w:rFonts w:ascii="Times New Roman" w:hAnsi="Times New Roman" w:cs="Times New Roman"/>
          <w:color w:val="000000"/>
        </w:rPr>
        <w:t>: hidrogel, hambúrguer, oxidação lipídica</w:t>
      </w:r>
      <w:r w:rsidR="006551A9">
        <w:rPr>
          <w:rFonts w:ascii="Times New Roman" w:hAnsi="Times New Roman" w:cs="Times New Roman"/>
          <w:color w:val="000000"/>
        </w:rPr>
        <w:t>.</w:t>
      </w:r>
    </w:p>
    <w:p w:rsidR="006551A9" w:rsidRDefault="006551A9">
      <w:pPr>
        <w:rPr>
          <w:rFonts w:ascii="Times New Roman" w:hAnsi="Times New Roman" w:cs="Times New Roman"/>
          <w:color w:val="000000"/>
        </w:rPr>
      </w:pPr>
      <w:r>
        <w:rPr>
          <w:rFonts w:ascii="Times New Roman" w:hAnsi="Times New Roman" w:cs="Times New Roman"/>
          <w:color w:val="000000"/>
        </w:rPr>
        <w:br w:type="page"/>
      </w:r>
    </w:p>
    <w:p w:rsidR="00726161" w:rsidRDefault="00726161" w:rsidP="00726161">
      <w:pPr>
        <w:autoSpaceDE w:val="0"/>
        <w:autoSpaceDN w:val="0"/>
        <w:adjustRightInd w:val="0"/>
        <w:spacing w:after="0" w:line="240" w:lineRule="auto"/>
        <w:jc w:val="both"/>
        <w:rPr>
          <w:rFonts w:ascii="Times New Roman" w:hAnsi="Times New Roman" w:cs="Times New Roman"/>
        </w:rPr>
      </w:pPr>
    </w:p>
    <w:p w:rsidR="006551A9" w:rsidRDefault="006551A9" w:rsidP="006551A9">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AVALIAÇÃO DA INFLUÊNCIA DA VARIAÇÃO DO TEOR DE AMIDO E ÁGUA NA CONSISTÊNCIA DA MAIONESE</w:t>
      </w:r>
    </w:p>
    <w:p w:rsidR="006551A9" w:rsidRDefault="006551A9" w:rsidP="006551A9">
      <w:pPr>
        <w:autoSpaceDE w:val="0"/>
        <w:autoSpaceDN w:val="0"/>
        <w:adjustRightInd w:val="0"/>
        <w:spacing w:after="0" w:line="240" w:lineRule="auto"/>
        <w:jc w:val="center"/>
        <w:rPr>
          <w:rFonts w:ascii="Times New Roman" w:hAnsi="Times New Roman" w:cs="Times New Roman"/>
        </w:rPr>
      </w:pPr>
    </w:p>
    <w:p w:rsidR="006551A9" w:rsidRDefault="006551A9" w:rsidP="006551A9">
      <w:pPr>
        <w:autoSpaceDE w:val="0"/>
        <w:autoSpaceDN w:val="0"/>
        <w:adjustRightInd w:val="0"/>
        <w:spacing w:after="0" w:line="240" w:lineRule="auto"/>
        <w:jc w:val="center"/>
        <w:rPr>
          <w:rFonts w:ascii="Times New Roman" w:hAnsi="Times New Roman" w:cs="Times New Roman"/>
          <w:sz w:val="14"/>
          <w:szCs w:val="14"/>
        </w:rPr>
      </w:pPr>
      <w:r>
        <w:rPr>
          <w:rFonts w:ascii="Times New Roman" w:hAnsi="Times New Roman" w:cs="Times New Roman"/>
        </w:rPr>
        <w:t>C. A. F. Artilha-Mesquita</w:t>
      </w:r>
      <w:r>
        <w:rPr>
          <w:rFonts w:ascii="Times New Roman" w:hAnsi="Times New Roman" w:cs="Times New Roman"/>
          <w:sz w:val="14"/>
          <w:szCs w:val="14"/>
        </w:rPr>
        <w:t>1</w:t>
      </w:r>
      <w:r>
        <w:rPr>
          <w:rFonts w:ascii="Times New Roman" w:hAnsi="Times New Roman" w:cs="Times New Roman"/>
        </w:rPr>
        <w:t>, G. S. Madrona</w:t>
      </w:r>
      <w:r>
        <w:rPr>
          <w:rFonts w:ascii="Times New Roman" w:hAnsi="Times New Roman" w:cs="Times New Roman"/>
          <w:sz w:val="14"/>
          <w:szCs w:val="14"/>
        </w:rPr>
        <w:t>2*</w:t>
      </w:r>
    </w:p>
    <w:p w:rsidR="006551A9" w:rsidRDefault="006551A9" w:rsidP="006551A9">
      <w:pPr>
        <w:autoSpaceDE w:val="0"/>
        <w:autoSpaceDN w:val="0"/>
        <w:adjustRightInd w:val="0"/>
        <w:spacing w:after="0" w:line="240" w:lineRule="auto"/>
        <w:jc w:val="center"/>
        <w:rPr>
          <w:rFonts w:ascii="Times New Roman" w:hAnsi="Times New Roman" w:cs="Times New Roman"/>
          <w:sz w:val="14"/>
          <w:szCs w:val="14"/>
        </w:rPr>
      </w:pPr>
    </w:p>
    <w:p w:rsidR="006551A9" w:rsidRDefault="006551A9" w:rsidP="006551A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14"/>
          <w:szCs w:val="14"/>
        </w:rPr>
        <w:t>1</w:t>
      </w:r>
      <w:r>
        <w:rPr>
          <w:rFonts w:ascii="Times New Roman" w:hAnsi="Times New Roman" w:cs="Times New Roman"/>
        </w:rPr>
        <w:t xml:space="preserve">Discente de doutorado PPC/UEM, </w:t>
      </w:r>
      <w:r>
        <w:rPr>
          <w:rFonts w:ascii="Times New Roman" w:hAnsi="Times New Roman" w:cs="Times New Roman"/>
          <w:sz w:val="14"/>
          <w:szCs w:val="14"/>
        </w:rPr>
        <w:t>2</w:t>
      </w:r>
      <w:r>
        <w:rPr>
          <w:rFonts w:ascii="Times New Roman" w:hAnsi="Times New Roman" w:cs="Times New Roman"/>
        </w:rPr>
        <w:t>Docente DAL/PPC/UEM, Universidade Estadual de Maringá, Av. Colombo, 5790, Bloco 13, CEP. 87020-</w:t>
      </w:r>
    </w:p>
    <w:p w:rsidR="006551A9" w:rsidRDefault="006551A9" w:rsidP="006551A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900, Maringá - PR , e-mail:grasiele@uem.br</w:t>
      </w:r>
    </w:p>
    <w:p w:rsidR="006551A9" w:rsidRDefault="006551A9" w:rsidP="006551A9">
      <w:pPr>
        <w:autoSpaceDE w:val="0"/>
        <w:autoSpaceDN w:val="0"/>
        <w:adjustRightInd w:val="0"/>
        <w:spacing w:after="0" w:line="240" w:lineRule="auto"/>
        <w:jc w:val="center"/>
        <w:rPr>
          <w:rFonts w:ascii="Times New Roman" w:hAnsi="Times New Roman" w:cs="Times New Roman"/>
          <w:b/>
          <w:bCs/>
        </w:rPr>
      </w:pPr>
    </w:p>
    <w:p w:rsidR="006551A9" w:rsidRDefault="006551A9" w:rsidP="006551A9">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espessante, molhos, pasta de amido.</w:t>
      </w:r>
    </w:p>
    <w:p w:rsidR="006551A9" w:rsidRDefault="006551A9" w:rsidP="006551A9">
      <w:pPr>
        <w:autoSpaceDE w:val="0"/>
        <w:autoSpaceDN w:val="0"/>
        <w:adjustRightInd w:val="0"/>
        <w:spacing w:after="0" w:line="240" w:lineRule="auto"/>
        <w:rPr>
          <w:rFonts w:ascii="Times New Roman" w:hAnsi="Times New Roman" w:cs="Times New Roman"/>
        </w:rPr>
      </w:pPr>
    </w:p>
    <w:p w:rsidR="004B05BE" w:rsidRDefault="006551A9" w:rsidP="006551A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maionese é um molho cremoso acidificado em forma de emulsão estável composta obrigatoriamente de óleo vegetal, água e ovos, podendo ser adicionados de outros ingredientes, desde que não descaracterizem o produto. Comumente, adicionam-se amidos de milho nativo (sem modificação química, física ou enzimática e que possuem maior poder de inchamento e índice de solubilidade) e/ou modificado (com modificação química, física ou enzimática e apresentam maior viscosidade de pasta e menor taxa de retrogradação) na fase aquosa (pasta) que atuam na interface entre óleo e água formando filmes elásticos e que mantém a emulsão mais encorpada e estável, e com isso, favorecem a redução do teor de óleo vegetal na formulação mantendo a consistência desejável ao produto. Este trabalho teve como objetivo verificar a influência da variação do teor de água e teor de amido em três formulações de maionese e avaliar sua consistência. Para elaboração dos molhos de maionese, primeiramente foram produzidas três pastas de amido de milho: P1 (5,0 % amido modificado, 54,81 % de água); P2 (4,0 % de amido modificado, 1,0 % amido nativo, 54,81 % de água) e P3 (2,5 % de amido modificado, 2,5 % de amido nativo, 44,31% de água). As pastas foram cozidas à 90ºC por 45 minutos em tacho de cozimento industrial, e após, foram resfriadas a 15ºC por 45 minutos. Os ingredientes da fase oleosa (óleo de soja, gema de ovo, aditivos lipossolúveis) foram homogeneizados no emulsificador à 1100 rpm por 3 minutos juntamente com a água da fase de emulsificação. Posteriormente, iniciou-se a emulsificação à vácuo à 3000 rpm por 3 minutos e três amostras de maioneses foral coletas: MP1 (maionese produzida a partir da pasta P1); MP2 (maionese produzida a partir da pasta P2) e MP3 (maionese produzida a partir da pasta P3). As três formulações mantiveram fixas o teor de óleo (11%), aditivos (0,94%), sólidos solúveis (8,03%), teor de amido total (5%) e teor de água total (75,03 %). A análise de consistência foi realizada nas amostras de maionese por meio do consistômetro de Bostwick (CSC Scientific). Para cada maionese, foi colocada 50g de amostra no compartimento superior do consistômetro, e com um cronômetro em mãos, disparou-se a alavanca e o cronômetro ao mesmo tempo. A amostra foi liberada de um compartimento ao outro do equipamento e escorreu, sob a força da gravidade, sobre uma escala de 24 cm com divisões de 0,5 cm. Mediu-se a distância que as amostras percorreram no tempo de 15 e 30 segundos. Os resultados apresentaram a distância percorrida de 4,30 cm/15s e 4,75 cm/30s para a amostra MP1; 3,90 cm/15s e 4,20 cm/30s para a amostra MP2 e 3,60 cm/15s e 4,00 cm/30s para a maionese MP3. Observa-se que a amostra MP3 apresentou a melhor consistência ao percorrer a menor distância no consistômetro, mantendo-se mais consistente e menos fluida que as outras amostras. À medida que o teor de amido de milho nativo foi introduzido na formulação e o amido modificado foi reduzido, verifica-se uma melhora no percurso das amostras. Isto pode estar relacionado a estrutura do grânulo de amido nativo e o modificado, uma vez que ambos possuem propriedades funcionais distintas de acordo com os teores de amilose e amilopectina em sua composição. O uso de amido modificado em maionese estáo associado a uma melhor estabilidade de vida de prateleira e menor taxa de sinerése, enquanto que o amido de milho nativo é utilizado para obter um maior intumescimento e espessamento da pasta, além de que, o preço do quilo a nível industrial é mais compensatório que o amido modificado. Além disso, a maionese MP3 utilizou um menor teor de água na fase aquosa (44,31%), favorecendo a uma pasta mais rígida e com menos água livre para retrogradação, permintindo uma menor fluidez durante seu escoamento. Dessa forma, os resultados demonstraram que o uso de amido nativo e amido modificado na mesma proporção e com menor teor de água na fase aquosa influenciaram positivamente na consistência da maionese, sendo uma opção para obter uma maionese com menor fluidez, além de auxiliar no custo da formulação.</w:t>
      </w:r>
    </w:p>
    <w:p w:rsidR="004B05BE" w:rsidRDefault="004B05BE">
      <w:pPr>
        <w:rPr>
          <w:rFonts w:ascii="Times New Roman" w:hAnsi="Times New Roman" w:cs="Times New Roman"/>
        </w:rPr>
      </w:pPr>
      <w:r>
        <w:rPr>
          <w:rFonts w:ascii="Times New Roman" w:hAnsi="Times New Roman" w:cs="Times New Roman"/>
        </w:rPr>
        <w:br w:type="page"/>
      </w:r>
    </w:p>
    <w:p w:rsidR="006551A9" w:rsidRDefault="006551A9" w:rsidP="006551A9">
      <w:pPr>
        <w:autoSpaceDE w:val="0"/>
        <w:autoSpaceDN w:val="0"/>
        <w:adjustRightInd w:val="0"/>
        <w:spacing w:after="0" w:line="240" w:lineRule="auto"/>
        <w:jc w:val="both"/>
        <w:rPr>
          <w:rFonts w:ascii="Times New Roman" w:hAnsi="Times New Roman" w:cs="Times New Roman"/>
        </w:rPr>
      </w:pPr>
    </w:p>
    <w:p w:rsidR="004B05BE" w:rsidRPr="004B05BE" w:rsidRDefault="004B05BE" w:rsidP="004B05BE">
      <w:pPr>
        <w:autoSpaceDE w:val="0"/>
        <w:autoSpaceDN w:val="0"/>
        <w:adjustRightInd w:val="0"/>
        <w:spacing w:after="0" w:line="240" w:lineRule="auto"/>
        <w:jc w:val="center"/>
        <w:rPr>
          <w:rFonts w:ascii="Times New Roman" w:hAnsi="Times New Roman" w:cs="Times New Roman"/>
          <w:b/>
          <w:bCs/>
        </w:rPr>
      </w:pPr>
      <w:r w:rsidRPr="004B05BE">
        <w:rPr>
          <w:rFonts w:ascii="Times New Roman" w:hAnsi="Times New Roman" w:cs="Times New Roman"/>
          <w:b/>
          <w:bCs/>
        </w:rPr>
        <w:t>ALIMENTAÇÃO NATURAL PARA CÃES E GATOS: PESQUISA DE MERCADO</w:t>
      </w:r>
    </w:p>
    <w:p w:rsidR="004B05BE" w:rsidRDefault="004B05BE" w:rsidP="004B05BE">
      <w:pPr>
        <w:autoSpaceDE w:val="0"/>
        <w:autoSpaceDN w:val="0"/>
        <w:adjustRightInd w:val="0"/>
        <w:spacing w:after="0" w:line="240" w:lineRule="auto"/>
        <w:jc w:val="center"/>
        <w:rPr>
          <w:rFonts w:ascii="Times New Roman" w:hAnsi="Times New Roman" w:cs="Times New Roman"/>
        </w:rPr>
      </w:pPr>
    </w:p>
    <w:p w:rsidR="004B05BE" w:rsidRPr="004B05BE" w:rsidRDefault="004B05BE" w:rsidP="004B05BE">
      <w:pPr>
        <w:pStyle w:val="PargrafodaLista"/>
        <w:numPr>
          <w:ilvl w:val="0"/>
          <w:numId w:val="3"/>
        </w:numPr>
        <w:autoSpaceDE w:val="0"/>
        <w:autoSpaceDN w:val="0"/>
        <w:adjustRightInd w:val="0"/>
        <w:spacing w:after="0" w:line="240" w:lineRule="auto"/>
        <w:jc w:val="center"/>
        <w:rPr>
          <w:rFonts w:ascii="Times New Roman" w:hAnsi="Times New Roman" w:cs="Times New Roman"/>
        </w:rPr>
      </w:pPr>
      <w:r w:rsidRPr="004B05BE">
        <w:rPr>
          <w:rFonts w:ascii="Times New Roman" w:hAnsi="Times New Roman" w:cs="Times New Roman"/>
        </w:rPr>
        <w:t>M. Silva1, I. C. Godart 2, O. O. S. Junior³.</w:t>
      </w:r>
    </w:p>
    <w:p w:rsidR="004B05BE" w:rsidRPr="004B05BE" w:rsidRDefault="004B05BE" w:rsidP="004B05BE">
      <w:pPr>
        <w:pStyle w:val="PargrafodaLista"/>
        <w:numPr>
          <w:ilvl w:val="0"/>
          <w:numId w:val="3"/>
        </w:numPr>
        <w:autoSpaceDE w:val="0"/>
        <w:autoSpaceDN w:val="0"/>
        <w:adjustRightInd w:val="0"/>
        <w:spacing w:after="0" w:line="240" w:lineRule="auto"/>
        <w:jc w:val="center"/>
        <w:rPr>
          <w:rFonts w:ascii="Times New Roman" w:hAnsi="Times New Roman" w:cs="Times New Roman"/>
        </w:rPr>
      </w:pPr>
    </w:p>
    <w:p w:rsidR="004B05BE" w:rsidRPr="004B05BE" w:rsidRDefault="004B05BE" w:rsidP="004B05BE">
      <w:pPr>
        <w:autoSpaceDE w:val="0"/>
        <w:autoSpaceDN w:val="0"/>
        <w:adjustRightInd w:val="0"/>
        <w:spacing w:after="0" w:line="240" w:lineRule="auto"/>
        <w:jc w:val="center"/>
        <w:rPr>
          <w:rFonts w:ascii="Times New Roman" w:hAnsi="Times New Roman" w:cs="Times New Roman"/>
        </w:rPr>
      </w:pPr>
      <w:r w:rsidRPr="004B05BE">
        <w:rPr>
          <w:rFonts w:ascii="Times New Roman" w:hAnsi="Times New Roman" w:cs="Times New Roman"/>
        </w:rPr>
        <w:t>1Mestranda PPC/UEM, 2 Mestranda PPC/UEM, 3Docente PPC/UEM Universidade Estadual de</w:t>
      </w:r>
    </w:p>
    <w:p w:rsidR="004B05BE" w:rsidRDefault="004B05BE" w:rsidP="004B05BE">
      <w:pPr>
        <w:autoSpaceDE w:val="0"/>
        <w:autoSpaceDN w:val="0"/>
        <w:adjustRightInd w:val="0"/>
        <w:spacing w:after="0" w:line="240" w:lineRule="auto"/>
        <w:jc w:val="center"/>
        <w:rPr>
          <w:rFonts w:ascii="Times New Roman" w:hAnsi="Times New Roman" w:cs="Times New Roman"/>
        </w:rPr>
      </w:pPr>
    </w:p>
    <w:p w:rsidR="004B05BE" w:rsidRPr="004B05BE" w:rsidRDefault="004B05BE" w:rsidP="004B05BE">
      <w:pPr>
        <w:autoSpaceDE w:val="0"/>
        <w:autoSpaceDN w:val="0"/>
        <w:adjustRightInd w:val="0"/>
        <w:spacing w:after="0" w:line="240" w:lineRule="auto"/>
        <w:jc w:val="center"/>
        <w:rPr>
          <w:rFonts w:ascii="Times New Roman" w:hAnsi="Times New Roman" w:cs="Times New Roman"/>
        </w:rPr>
      </w:pPr>
      <w:r w:rsidRPr="004B05BE">
        <w:rPr>
          <w:rFonts w:ascii="Times New Roman" w:hAnsi="Times New Roman" w:cs="Times New Roman"/>
        </w:rPr>
        <w:t>Maringá, Av. Colombo, 5790, Bloco D90, CEP. 87020-900, Maringá - PR E-mail:</w:t>
      </w:r>
    </w:p>
    <w:p w:rsidR="004B05BE" w:rsidRDefault="004B05BE" w:rsidP="004B05BE">
      <w:pPr>
        <w:autoSpaceDE w:val="0"/>
        <w:autoSpaceDN w:val="0"/>
        <w:adjustRightInd w:val="0"/>
        <w:spacing w:after="0" w:line="240" w:lineRule="auto"/>
        <w:jc w:val="center"/>
        <w:rPr>
          <w:rFonts w:ascii="Times New Roman" w:hAnsi="Times New Roman" w:cs="Times New Roman"/>
        </w:rPr>
      </w:pPr>
      <w:r w:rsidRPr="004B05BE">
        <w:rPr>
          <w:rFonts w:ascii="Times New Roman" w:hAnsi="Times New Roman" w:cs="Times New Roman"/>
        </w:rPr>
        <w:t xml:space="preserve">amandamaisa93@gmail.com, </w:t>
      </w:r>
      <w:hyperlink r:id="rId14" w:history="1">
        <w:r w:rsidRPr="0084660E">
          <w:rPr>
            <w:rStyle w:val="Hyperlink"/>
            <w:rFonts w:ascii="Times New Roman" w:hAnsi="Times New Roman" w:cs="Times New Roman"/>
          </w:rPr>
          <w:t>oosjunior@uem.br</w:t>
        </w:r>
      </w:hyperlink>
    </w:p>
    <w:p w:rsidR="004B05BE" w:rsidRPr="004B05BE" w:rsidRDefault="004B05BE" w:rsidP="004B05BE">
      <w:pPr>
        <w:autoSpaceDE w:val="0"/>
        <w:autoSpaceDN w:val="0"/>
        <w:adjustRightInd w:val="0"/>
        <w:spacing w:after="0" w:line="240" w:lineRule="auto"/>
        <w:jc w:val="center"/>
        <w:rPr>
          <w:rFonts w:ascii="Times New Roman" w:hAnsi="Times New Roman" w:cs="Times New Roman"/>
        </w:rPr>
      </w:pPr>
    </w:p>
    <w:p w:rsidR="004B05BE" w:rsidRPr="004B05BE" w:rsidRDefault="004B05BE" w:rsidP="004B05BE">
      <w:pPr>
        <w:autoSpaceDE w:val="0"/>
        <w:autoSpaceDN w:val="0"/>
        <w:adjustRightInd w:val="0"/>
        <w:spacing w:after="0" w:line="240" w:lineRule="auto"/>
        <w:jc w:val="both"/>
        <w:rPr>
          <w:rFonts w:ascii="Times New Roman" w:hAnsi="Times New Roman" w:cs="Times New Roman"/>
          <w:i/>
          <w:iCs/>
        </w:rPr>
      </w:pPr>
      <w:r w:rsidRPr="004B05BE">
        <w:rPr>
          <w:rFonts w:ascii="Times New Roman" w:hAnsi="Times New Roman" w:cs="Times New Roman"/>
          <w:b/>
          <w:bCs/>
        </w:rPr>
        <w:t>Palavras-chave</w:t>
      </w:r>
      <w:r w:rsidRPr="004B05BE">
        <w:rPr>
          <w:rFonts w:ascii="Times New Roman" w:hAnsi="Times New Roman" w:cs="Times New Roman"/>
          <w:i/>
          <w:iCs/>
        </w:rPr>
        <w:t>: alimentação natural para cães e gatos, dieta de cães e gatos, tendências da alimentação de cães</w:t>
      </w:r>
    </w:p>
    <w:p w:rsidR="004B05BE" w:rsidRPr="004B05BE" w:rsidRDefault="004B05BE" w:rsidP="004B05BE">
      <w:pPr>
        <w:autoSpaceDE w:val="0"/>
        <w:autoSpaceDN w:val="0"/>
        <w:adjustRightInd w:val="0"/>
        <w:spacing w:after="0" w:line="240" w:lineRule="auto"/>
        <w:jc w:val="both"/>
        <w:rPr>
          <w:rFonts w:ascii="Times New Roman" w:hAnsi="Times New Roman" w:cs="Times New Roman"/>
        </w:rPr>
      </w:pPr>
      <w:r w:rsidRPr="004B05BE">
        <w:rPr>
          <w:rFonts w:ascii="Times New Roman" w:hAnsi="Times New Roman" w:cs="Times New Roman"/>
          <w:i/>
          <w:iCs/>
        </w:rPr>
        <w:t>e gatos</w:t>
      </w:r>
      <w:r w:rsidRPr="004B05BE">
        <w:rPr>
          <w:rFonts w:ascii="Times New Roman" w:hAnsi="Times New Roman" w:cs="Times New Roman"/>
        </w:rPr>
        <w:t>.</w:t>
      </w:r>
    </w:p>
    <w:p w:rsidR="00EF1B74" w:rsidRDefault="004B05BE" w:rsidP="004B05BE">
      <w:pPr>
        <w:autoSpaceDE w:val="0"/>
        <w:autoSpaceDN w:val="0"/>
        <w:adjustRightInd w:val="0"/>
        <w:spacing w:after="0" w:line="240" w:lineRule="auto"/>
        <w:jc w:val="both"/>
        <w:rPr>
          <w:rFonts w:ascii="Times New Roman" w:hAnsi="Times New Roman" w:cs="Times New Roman"/>
        </w:rPr>
      </w:pPr>
      <w:r w:rsidRPr="004B05BE">
        <w:rPr>
          <w:rFonts w:ascii="Times New Roman" w:hAnsi="Times New Roman" w:cs="Times New Roman"/>
        </w:rPr>
        <w:t>Quanto mais a população se desenvolve, mais aumenta o interesse em nutrição, pelo fato de estar</w:t>
      </w:r>
      <w:r>
        <w:rPr>
          <w:rFonts w:ascii="Times New Roman" w:hAnsi="Times New Roman" w:cs="Times New Roman"/>
        </w:rPr>
        <w:t xml:space="preserve"> </w:t>
      </w:r>
      <w:r w:rsidRPr="004B05BE">
        <w:rPr>
          <w:rFonts w:ascii="Times New Roman" w:hAnsi="Times New Roman" w:cs="Times New Roman"/>
        </w:rPr>
        <w:t>relacionada ao bem-estar e à saúde de seus animais domésticos. A Alimentação Natural pode ser</w:t>
      </w:r>
      <w:r>
        <w:rPr>
          <w:rFonts w:ascii="Times New Roman" w:hAnsi="Times New Roman" w:cs="Times New Roman"/>
        </w:rPr>
        <w:t xml:space="preserve"> </w:t>
      </w:r>
      <w:r w:rsidRPr="004B05BE">
        <w:rPr>
          <w:rFonts w:ascii="Times New Roman" w:hAnsi="Times New Roman" w:cs="Times New Roman"/>
        </w:rPr>
        <w:t>elaborada conforme as necessidades nutricionais de cada animal, de forma balanceada. Esta modalidade</w:t>
      </w:r>
      <w:r>
        <w:rPr>
          <w:rFonts w:ascii="Times New Roman" w:hAnsi="Times New Roman" w:cs="Times New Roman"/>
        </w:rPr>
        <w:t xml:space="preserve"> </w:t>
      </w:r>
      <w:r w:rsidRPr="004B05BE">
        <w:rPr>
          <w:rFonts w:ascii="Times New Roman" w:hAnsi="Times New Roman" w:cs="Times New Roman"/>
        </w:rPr>
        <w:t>de dieta apresenta maior palatabilidade e maior umidade, sendo favorável ao grande índice de animais</w:t>
      </w:r>
      <w:r>
        <w:rPr>
          <w:rFonts w:ascii="Times New Roman" w:hAnsi="Times New Roman" w:cs="Times New Roman"/>
        </w:rPr>
        <w:t xml:space="preserve"> </w:t>
      </w:r>
      <w:r w:rsidRPr="004B05BE">
        <w:rPr>
          <w:rFonts w:ascii="Times New Roman" w:hAnsi="Times New Roman" w:cs="Times New Roman"/>
        </w:rPr>
        <w:t>com problemas urinários, ou que possuem dificuldade em consumir as necessidades hídricas diárias.</w:t>
      </w:r>
      <w:r>
        <w:rPr>
          <w:rFonts w:ascii="Times New Roman" w:hAnsi="Times New Roman" w:cs="Times New Roman"/>
        </w:rPr>
        <w:t xml:space="preserve"> </w:t>
      </w:r>
      <w:r w:rsidRPr="004B05BE">
        <w:rPr>
          <w:rFonts w:ascii="Times New Roman" w:hAnsi="Times New Roman" w:cs="Times New Roman"/>
        </w:rPr>
        <w:t>Devido ao aumento da demanda dos tutores de cães e gatos em relação à dieta com Alimentação Natural,</w:t>
      </w:r>
      <w:r>
        <w:rPr>
          <w:rFonts w:ascii="Times New Roman" w:hAnsi="Times New Roman" w:cs="Times New Roman"/>
        </w:rPr>
        <w:t xml:space="preserve"> </w:t>
      </w:r>
      <w:r w:rsidRPr="004B05BE">
        <w:rPr>
          <w:rFonts w:ascii="Times New Roman" w:hAnsi="Times New Roman" w:cs="Times New Roman"/>
        </w:rPr>
        <w:t>este trabalho tem como objetivo entender o interesse dos tutores em uma nova modalidade de dieta para</w:t>
      </w:r>
      <w:r>
        <w:rPr>
          <w:rFonts w:ascii="Times New Roman" w:hAnsi="Times New Roman" w:cs="Times New Roman"/>
        </w:rPr>
        <w:t xml:space="preserve"> </w:t>
      </w:r>
      <w:r w:rsidRPr="004B05BE">
        <w:rPr>
          <w:rFonts w:ascii="Times New Roman" w:hAnsi="Times New Roman" w:cs="Times New Roman"/>
        </w:rPr>
        <w:t>aprofundar o conhecimento e criar soluções para as possíveis barreiras do novo tipo de alimentação. Em</w:t>
      </w:r>
      <w:r>
        <w:rPr>
          <w:rFonts w:ascii="Times New Roman" w:hAnsi="Times New Roman" w:cs="Times New Roman"/>
        </w:rPr>
        <w:t xml:space="preserve"> </w:t>
      </w:r>
      <w:r w:rsidRPr="004B05BE">
        <w:rPr>
          <w:rFonts w:ascii="Times New Roman" w:hAnsi="Times New Roman" w:cs="Times New Roman"/>
        </w:rPr>
        <w:t>uma plataforma Google Workspace, foi utilizado um criador de formulário on-line para realizar</w:t>
      </w:r>
      <w:r>
        <w:rPr>
          <w:rFonts w:ascii="Times New Roman" w:hAnsi="Times New Roman" w:cs="Times New Roman"/>
        </w:rPr>
        <w:t xml:space="preserve"> </w:t>
      </w:r>
      <w:r w:rsidRPr="004B05BE">
        <w:rPr>
          <w:rFonts w:ascii="Times New Roman" w:hAnsi="Times New Roman" w:cs="Times New Roman"/>
        </w:rPr>
        <w:t>perguntas aos tutores de cães e gatos, questionando-os em relação à dieta de seus animais. O formulário</w:t>
      </w:r>
      <w:r>
        <w:rPr>
          <w:rFonts w:ascii="Times New Roman" w:hAnsi="Times New Roman" w:cs="Times New Roman"/>
        </w:rPr>
        <w:t xml:space="preserve"> </w:t>
      </w:r>
      <w:r w:rsidRPr="004B05BE">
        <w:rPr>
          <w:rFonts w:ascii="Times New Roman" w:hAnsi="Times New Roman" w:cs="Times New Roman"/>
        </w:rPr>
        <w:t>foi divulgado por meio de redes sociais e obteve-se um total de 93 participantes. Os resultados</w:t>
      </w:r>
      <w:r>
        <w:rPr>
          <w:rFonts w:ascii="Times New Roman" w:hAnsi="Times New Roman" w:cs="Times New Roman"/>
        </w:rPr>
        <w:t xml:space="preserve"> </w:t>
      </w:r>
      <w:r w:rsidRPr="004B05BE">
        <w:rPr>
          <w:rFonts w:ascii="Times New Roman" w:hAnsi="Times New Roman" w:cs="Times New Roman"/>
        </w:rPr>
        <w:t>mostraram que 73,9% dos participantes se identificaram do sexo feminino e 25% do sexo masculino. A</w:t>
      </w:r>
      <w:r>
        <w:rPr>
          <w:rFonts w:ascii="Times New Roman" w:hAnsi="Times New Roman" w:cs="Times New Roman"/>
        </w:rPr>
        <w:t xml:space="preserve"> </w:t>
      </w:r>
      <w:r w:rsidRPr="004B05BE">
        <w:rPr>
          <w:rFonts w:ascii="Times New Roman" w:hAnsi="Times New Roman" w:cs="Times New Roman"/>
        </w:rPr>
        <w:t>maioria dos participantes (44,1%) possuíam entre 20 a 30 anos. Destes, 67% afirmaram serem tutores</w:t>
      </w:r>
      <w:r>
        <w:rPr>
          <w:rFonts w:ascii="Times New Roman" w:hAnsi="Times New Roman" w:cs="Times New Roman"/>
        </w:rPr>
        <w:t xml:space="preserve"> </w:t>
      </w:r>
      <w:r w:rsidRPr="004B05BE">
        <w:rPr>
          <w:rFonts w:ascii="Times New Roman" w:hAnsi="Times New Roman" w:cs="Times New Roman"/>
        </w:rPr>
        <w:t>de cães, 14,8% afirmaram serem tutores de gatos e 18,2% tutores de cães e gatos. Quando questionados</w:t>
      </w:r>
      <w:r>
        <w:rPr>
          <w:rFonts w:ascii="Times New Roman" w:hAnsi="Times New Roman" w:cs="Times New Roman"/>
        </w:rPr>
        <w:t xml:space="preserve"> </w:t>
      </w:r>
      <w:r w:rsidRPr="004B05BE">
        <w:rPr>
          <w:rFonts w:ascii="Times New Roman" w:hAnsi="Times New Roman" w:cs="Times New Roman"/>
        </w:rPr>
        <w:t>se conheciam o termo “Alimentação Natural” a grande maioria (88,2%) respondeu que sim, porém</w:t>
      </w:r>
      <w:r>
        <w:rPr>
          <w:rFonts w:ascii="Times New Roman" w:hAnsi="Times New Roman" w:cs="Times New Roman"/>
        </w:rPr>
        <w:t xml:space="preserve"> </w:t>
      </w:r>
      <w:r w:rsidRPr="004B05BE">
        <w:rPr>
          <w:rFonts w:ascii="Times New Roman" w:hAnsi="Times New Roman" w:cs="Times New Roman"/>
        </w:rPr>
        <w:t>apenas metade dos participantes responderam que conheciam os benefícios da dieta. A maioria (66,7%)</w:t>
      </w:r>
      <w:r>
        <w:rPr>
          <w:rFonts w:ascii="Times New Roman" w:hAnsi="Times New Roman" w:cs="Times New Roman"/>
        </w:rPr>
        <w:t xml:space="preserve"> </w:t>
      </w:r>
      <w:r w:rsidRPr="004B05BE">
        <w:rPr>
          <w:rFonts w:ascii="Times New Roman" w:hAnsi="Times New Roman" w:cs="Times New Roman"/>
        </w:rPr>
        <w:t>possuía o hábito de oferecer apenas ração, e 29,5% ofereciam Ração mesclado com alimentos naturais</w:t>
      </w:r>
      <w:r>
        <w:rPr>
          <w:rFonts w:ascii="Times New Roman" w:hAnsi="Times New Roman" w:cs="Times New Roman"/>
        </w:rPr>
        <w:t xml:space="preserve"> </w:t>
      </w:r>
      <w:r w:rsidRPr="004B05BE">
        <w:rPr>
          <w:rFonts w:ascii="Times New Roman" w:hAnsi="Times New Roman" w:cs="Times New Roman"/>
        </w:rPr>
        <w:t>e frescos e apenas 3,4% ofereciam Alimentação Natural balanceada. A maioria dos participantes (55,7%)</w:t>
      </w:r>
      <w:r>
        <w:rPr>
          <w:rFonts w:ascii="Times New Roman" w:hAnsi="Times New Roman" w:cs="Times New Roman"/>
        </w:rPr>
        <w:t xml:space="preserve"> </w:t>
      </w:r>
      <w:r w:rsidRPr="004B05BE">
        <w:rPr>
          <w:rFonts w:ascii="Times New Roman" w:hAnsi="Times New Roman" w:cs="Times New Roman"/>
        </w:rPr>
        <w:t>responderam que talvez possuíam interesse em alterar a dieta de Ração para Alimentação Natural. E</w:t>
      </w:r>
      <w:r>
        <w:rPr>
          <w:rFonts w:ascii="Times New Roman" w:hAnsi="Times New Roman" w:cs="Times New Roman"/>
        </w:rPr>
        <w:t xml:space="preserve"> </w:t>
      </w:r>
      <w:r w:rsidRPr="004B05BE">
        <w:rPr>
          <w:rFonts w:ascii="Times New Roman" w:hAnsi="Times New Roman" w:cs="Times New Roman"/>
        </w:rPr>
        <w:t>quando questionados sobre a motivação para fazer esta alteração, a maior porcentagem das respostas</w:t>
      </w:r>
      <w:r>
        <w:rPr>
          <w:rFonts w:ascii="Times New Roman" w:hAnsi="Times New Roman" w:cs="Times New Roman"/>
        </w:rPr>
        <w:t xml:space="preserve"> </w:t>
      </w:r>
      <w:r w:rsidRPr="004B05BE">
        <w:rPr>
          <w:rFonts w:ascii="Times New Roman" w:hAnsi="Times New Roman" w:cs="Times New Roman"/>
        </w:rPr>
        <w:t>(58,1%) indicou que o público acreditava ser uma dieta mais saudável, ou seja, mesmo sem conhecer de</w:t>
      </w:r>
      <w:r>
        <w:rPr>
          <w:rFonts w:ascii="Times New Roman" w:hAnsi="Times New Roman" w:cs="Times New Roman"/>
        </w:rPr>
        <w:t xml:space="preserve"> </w:t>
      </w:r>
      <w:r w:rsidRPr="004B05BE">
        <w:rPr>
          <w:rFonts w:ascii="Times New Roman" w:hAnsi="Times New Roman" w:cs="Times New Roman"/>
        </w:rPr>
        <w:t>forma clara os benefícios da Alimentação Natural, a maioria demonstrou possível interesse na dieta por</w:t>
      </w:r>
      <w:r>
        <w:rPr>
          <w:rFonts w:ascii="Times New Roman" w:hAnsi="Times New Roman" w:cs="Times New Roman"/>
        </w:rPr>
        <w:t xml:space="preserve"> </w:t>
      </w:r>
      <w:r w:rsidRPr="004B05BE">
        <w:rPr>
          <w:rFonts w:ascii="Times New Roman" w:hAnsi="Times New Roman" w:cs="Times New Roman"/>
        </w:rPr>
        <w:t>acreditar em seus benefícios para a saúde. Quando questionados qual era a barreira para fazer tal</w:t>
      </w:r>
      <w:r>
        <w:rPr>
          <w:rFonts w:ascii="Times New Roman" w:hAnsi="Times New Roman" w:cs="Times New Roman"/>
        </w:rPr>
        <w:t xml:space="preserve"> </w:t>
      </w:r>
      <w:r w:rsidRPr="004B05BE">
        <w:rPr>
          <w:rFonts w:ascii="Times New Roman" w:hAnsi="Times New Roman" w:cs="Times New Roman"/>
        </w:rPr>
        <w:t>alteração da dieta, 48% disseram que é a falta de tempo, 36% disseram que é o alto custo e apenas 11,2%</w:t>
      </w:r>
      <w:r>
        <w:rPr>
          <w:rFonts w:ascii="Times New Roman" w:hAnsi="Times New Roman" w:cs="Times New Roman"/>
        </w:rPr>
        <w:t xml:space="preserve"> </w:t>
      </w:r>
      <w:r w:rsidRPr="004B05BE">
        <w:rPr>
          <w:rFonts w:ascii="Times New Roman" w:hAnsi="Times New Roman" w:cs="Times New Roman"/>
        </w:rPr>
        <w:t>demonstrou não possuir interesse em fazer a alteração. Conclui-se que apesar da maior parte das pessoas</w:t>
      </w:r>
      <w:r>
        <w:rPr>
          <w:rFonts w:ascii="Times New Roman" w:hAnsi="Times New Roman" w:cs="Times New Roman"/>
        </w:rPr>
        <w:t xml:space="preserve"> </w:t>
      </w:r>
      <w:r w:rsidRPr="004B05BE">
        <w:rPr>
          <w:rFonts w:ascii="Times New Roman" w:hAnsi="Times New Roman" w:cs="Times New Roman"/>
        </w:rPr>
        <w:t>conhecerem o termo Alimentação Natural, metade delas não conhecem os benefícios da dieta de forma</w:t>
      </w:r>
      <w:r>
        <w:rPr>
          <w:rFonts w:ascii="Times New Roman" w:hAnsi="Times New Roman" w:cs="Times New Roman"/>
        </w:rPr>
        <w:t xml:space="preserve"> </w:t>
      </w:r>
      <w:r w:rsidRPr="004B05BE">
        <w:rPr>
          <w:rFonts w:ascii="Times New Roman" w:hAnsi="Times New Roman" w:cs="Times New Roman"/>
        </w:rPr>
        <w:t>clara. Porém, mesmo sem este conhecimento, quando questionados sobre o que motivaria fazer a</w:t>
      </w:r>
      <w:r>
        <w:rPr>
          <w:rFonts w:ascii="Times New Roman" w:hAnsi="Times New Roman" w:cs="Times New Roman"/>
        </w:rPr>
        <w:t xml:space="preserve"> </w:t>
      </w:r>
      <w:r w:rsidRPr="004B05BE">
        <w:rPr>
          <w:rFonts w:ascii="Times New Roman" w:hAnsi="Times New Roman" w:cs="Times New Roman"/>
        </w:rPr>
        <w:t>alteração de Ração para Alimentação Natural, a maior parte das respostas indicaram acreditar ser uma</w:t>
      </w:r>
      <w:r>
        <w:rPr>
          <w:rFonts w:ascii="Times New Roman" w:hAnsi="Times New Roman" w:cs="Times New Roman"/>
        </w:rPr>
        <w:t xml:space="preserve"> </w:t>
      </w:r>
      <w:r w:rsidRPr="004B05BE">
        <w:rPr>
          <w:rFonts w:ascii="Times New Roman" w:hAnsi="Times New Roman" w:cs="Times New Roman"/>
        </w:rPr>
        <w:t>opção mais saudável. Este resultado demonstra potencial para as empresas de alimentos para cães e</w:t>
      </w:r>
      <w:r>
        <w:rPr>
          <w:rFonts w:ascii="Times New Roman" w:hAnsi="Times New Roman" w:cs="Times New Roman"/>
        </w:rPr>
        <w:t xml:space="preserve"> </w:t>
      </w:r>
      <w:r w:rsidRPr="004B05BE">
        <w:rPr>
          <w:rFonts w:ascii="Times New Roman" w:hAnsi="Times New Roman" w:cs="Times New Roman"/>
        </w:rPr>
        <w:t>gatos investirem e difundirem a Alimentação Natural baseado no interesse dos consumidores em</w:t>
      </w:r>
      <w:r>
        <w:rPr>
          <w:rFonts w:ascii="Times New Roman" w:hAnsi="Times New Roman" w:cs="Times New Roman"/>
        </w:rPr>
        <w:t xml:space="preserve"> </w:t>
      </w:r>
      <w:r w:rsidRPr="004B05BE">
        <w:rPr>
          <w:rFonts w:ascii="Times New Roman" w:hAnsi="Times New Roman" w:cs="Times New Roman"/>
        </w:rPr>
        <w:t>acreditar ser uma opção mais saudável, e também abre possibilidade para as pesquisas em tornar esta</w:t>
      </w:r>
      <w:r>
        <w:rPr>
          <w:rFonts w:ascii="Times New Roman" w:hAnsi="Times New Roman" w:cs="Times New Roman"/>
        </w:rPr>
        <w:t xml:space="preserve"> </w:t>
      </w:r>
      <w:r w:rsidRPr="004B05BE">
        <w:rPr>
          <w:rFonts w:ascii="Times New Roman" w:hAnsi="Times New Roman" w:cs="Times New Roman"/>
        </w:rPr>
        <w:t>nova modalidade de dieta para cães e gatos mais prática e acessível.</w:t>
      </w:r>
    </w:p>
    <w:p w:rsidR="00EF1B74" w:rsidRDefault="00EF1B74">
      <w:pPr>
        <w:rPr>
          <w:rFonts w:ascii="Times New Roman" w:hAnsi="Times New Roman" w:cs="Times New Roman"/>
        </w:rPr>
      </w:pPr>
      <w:r>
        <w:rPr>
          <w:rFonts w:ascii="Times New Roman" w:hAnsi="Times New Roman" w:cs="Times New Roman"/>
        </w:rPr>
        <w:br w:type="page"/>
      </w:r>
    </w:p>
    <w:p w:rsidR="004B05BE" w:rsidRDefault="004B05BE" w:rsidP="004B05BE">
      <w:pPr>
        <w:autoSpaceDE w:val="0"/>
        <w:autoSpaceDN w:val="0"/>
        <w:adjustRightInd w:val="0"/>
        <w:spacing w:after="0" w:line="240" w:lineRule="auto"/>
        <w:jc w:val="both"/>
        <w:rPr>
          <w:rFonts w:ascii="Times New Roman" w:hAnsi="Times New Roman" w:cs="Times New Roman"/>
        </w:rPr>
      </w:pPr>
    </w:p>
    <w:p w:rsidR="00EF1B74" w:rsidRPr="00EF1B74" w:rsidRDefault="00EF1B74" w:rsidP="00EF1B74">
      <w:pPr>
        <w:autoSpaceDE w:val="0"/>
        <w:autoSpaceDN w:val="0"/>
        <w:adjustRightInd w:val="0"/>
        <w:spacing w:after="0" w:line="240" w:lineRule="auto"/>
        <w:jc w:val="center"/>
        <w:rPr>
          <w:rFonts w:ascii="Times New Roman" w:hAnsi="Times New Roman" w:cs="Times New Roman"/>
          <w:b/>
          <w:bCs/>
        </w:rPr>
      </w:pPr>
      <w:r w:rsidRPr="00EF1B74">
        <w:rPr>
          <w:rFonts w:ascii="Times New Roman" w:hAnsi="Times New Roman" w:cs="Times New Roman"/>
          <w:b/>
          <w:bCs/>
        </w:rPr>
        <w:t>INFLUÊNCIA DE DIFERENTES TIPOS DE CAFÉ EM FROZEN IOGURTE</w:t>
      </w:r>
    </w:p>
    <w:p w:rsidR="00EF1B74" w:rsidRDefault="00EF1B74" w:rsidP="00EF1B74">
      <w:pPr>
        <w:autoSpaceDE w:val="0"/>
        <w:autoSpaceDN w:val="0"/>
        <w:adjustRightInd w:val="0"/>
        <w:spacing w:after="0" w:line="240" w:lineRule="auto"/>
        <w:jc w:val="both"/>
        <w:rPr>
          <w:rFonts w:ascii="Times New Roman" w:hAnsi="Times New Roman" w:cs="Times New Roman"/>
        </w:rPr>
      </w:pPr>
    </w:p>
    <w:p w:rsidR="00EF1B74" w:rsidRPr="00EF1B74" w:rsidRDefault="00EF1B74" w:rsidP="00EF1B74">
      <w:pPr>
        <w:autoSpaceDE w:val="0"/>
        <w:autoSpaceDN w:val="0"/>
        <w:adjustRightInd w:val="0"/>
        <w:spacing w:after="0" w:line="240" w:lineRule="auto"/>
        <w:jc w:val="center"/>
        <w:rPr>
          <w:rFonts w:ascii="Times New Roman" w:hAnsi="Times New Roman" w:cs="Times New Roman"/>
        </w:rPr>
      </w:pPr>
      <w:r w:rsidRPr="00EF1B74">
        <w:rPr>
          <w:rFonts w:ascii="Times New Roman" w:hAnsi="Times New Roman" w:cs="Times New Roman"/>
        </w:rPr>
        <w:t>F. Nakamura1, V. S. Colombo1, T. S. Lima2*, A. R. Marins3, R. G. Gomes4</w:t>
      </w:r>
    </w:p>
    <w:p w:rsidR="00EF1B74" w:rsidRDefault="00EF1B74" w:rsidP="00EF1B74">
      <w:pPr>
        <w:autoSpaceDE w:val="0"/>
        <w:autoSpaceDN w:val="0"/>
        <w:adjustRightInd w:val="0"/>
        <w:spacing w:after="0" w:line="240" w:lineRule="auto"/>
        <w:jc w:val="center"/>
        <w:rPr>
          <w:rFonts w:ascii="Times New Roman" w:hAnsi="Times New Roman" w:cs="Times New Roman"/>
        </w:rPr>
      </w:pPr>
    </w:p>
    <w:p w:rsidR="00EF1B74" w:rsidRPr="00EF1B74" w:rsidRDefault="00EF1B74" w:rsidP="00EF1B74">
      <w:pPr>
        <w:autoSpaceDE w:val="0"/>
        <w:autoSpaceDN w:val="0"/>
        <w:adjustRightInd w:val="0"/>
        <w:spacing w:after="0" w:line="240" w:lineRule="auto"/>
        <w:jc w:val="center"/>
        <w:rPr>
          <w:rFonts w:ascii="Times New Roman" w:hAnsi="Times New Roman" w:cs="Times New Roman"/>
        </w:rPr>
      </w:pPr>
      <w:r w:rsidRPr="00EF1B74">
        <w:rPr>
          <w:rFonts w:ascii="Times New Roman" w:hAnsi="Times New Roman" w:cs="Times New Roman"/>
        </w:rPr>
        <w:t>1Aluno DAL/UEM, 2 Mestrando PEQ/UEM, 3Doutoranda PPC/UEM, 4Docente DAL/CTC/UEM</w:t>
      </w:r>
    </w:p>
    <w:p w:rsidR="00EF1B74" w:rsidRDefault="00EF1B74" w:rsidP="00EF1B74">
      <w:pPr>
        <w:autoSpaceDE w:val="0"/>
        <w:autoSpaceDN w:val="0"/>
        <w:adjustRightInd w:val="0"/>
        <w:spacing w:after="0" w:line="240" w:lineRule="auto"/>
        <w:jc w:val="center"/>
        <w:rPr>
          <w:rFonts w:ascii="Times New Roman" w:hAnsi="Times New Roman" w:cs="Times New Roman"/>
        </w:rPr>
      </w:pPr>
    </w:p>
    <w:p w:rsidR="00EF1B74" w:rsidRPr="00EF1B74" w:rsidRDefault="00EF1B74" w:rsidP="00EF1B74">
      <w:pPr>
        <w:autoSpaceDE w:val="0"/>
        <w:autoSpaceDN w:val="0"/>
        <w:adjustRightInd w:val="0"/>
        <w:spacing w:after="0" w:line="240" w:lineRule="auto"/>
        <w:jc w:val="center"/>
        <w:rPr>
          <w:rFonts w:ascii="Times New Roman" w:hAnsi="Times New Roman" w:cs="Times New Roman"/>
        </w:rPr>
      </w:pPr>
      <w:r w:rsidRPr="00EF1B74">
        <w:rPr>
          <w:rFonts w:ascii="Times New Roman" w:hAnsi="Times New Roman" w:cs="Times New Roman"/>
        </w:rPr>
        <w:t>Universidade Estadual de Maringá, Av. Colombo, 5790, Bloco 013, CEP. 87020-900, Maringá– PREmail:</w:t>
      </w:r>
    </w:p>
    <w:p w:rsidR="00EF1B74" w:rsidRPr="00EF1B74" w:rsidRDefault="00EF1B74" w:rsidP="00EF1B74">
      <w:pPr>
        <w:autoSpaceDE w:val="0"/>
        <w:autoSpaceDN w:val="0"/>
        <w:adjustRightInd w:val="0"/>
        <w:spacing w:after="0" w:line="240" w:lineRule="auto"/>
        <w:jc w:val="center"/>
        <w:rPr>
          <w:rFonts w:ascii="Times New Roman" w:hAnsi="Times New Roman" w:cs="Times New Roman"/>
        </w:rPr>
      </w:pPr>
      <w:r w:rsidRPr="00EF1B74">
        <w:rPr>
          <w:rFonts w:ascii="Times New Roman" w:hAnsi="Times New Roman" w:cs="Times New Roman"/>
        </w:rPr>
        <w:t>rggomes@.uem.br</w:t>
      </w:r>
    </w:p>
    <w:p w:rsidR="00EF1B74" w:rsidRDefault="00EF1B74" w:rsidP="00EF1B74">
      <w:pPr>
        <w:autoSpaceDE w:val="0"/>
        <w:autoSpaceDN w:val="0"/>
        <w:adjustRightInd w:val="0"/>
        <w:spacing w:after="0" w:line="240" w:lineRule="auto"/>
        <w:jc w:val="both"/>
        <w:rPr>
          <w:rFonts w:ascii="Times New Roman" w:hAnsi="Times New Roman" w:cs="Times New Roman"/>
          <w:b/>
          <w:bCs/>
        </w:rPr>
      </w:pPr>
    </w:p>
    <w:p w:rsidR="00EF1B74" w:rsidRPr="00EF1B74" w:rsidRDefault="00EF1B74" w:rsidP="00EF1B74">
      <w:pPr>
        <w:autoSpaceDE w:val="0"/>
        <w:autoSpaceDN w:val="0"/>
        <w:adjustRightInd w:val="0"/>
        <w:spacing w:after="0" w:line="240" w:lineRule="auto"/>
        <w:jc w:val="both"/>
        <w:rPr>
          <w:rFonts w:ascii="Times New Roman" w:hAnsi="Times New Roman" w:cs="Times New Roman"/>
        </w:rPr>
      </w:pPr>
      <w:r w:rsidRPr="00EF1B74">
        <w:rPr>
          <w:rFonts w:ascii="Times New Roman" w:hAnsi="Times New Roman" w:cs="Times New Roman"/>
          <w:b/>
          <w:bCs/>
        </w:rPr>
        <w:t xml:space="preserve">Palavras-chaves: </w:t>
      </w:r>
      <w:r w:rsidRPr="00EF1B74">
        <w:rPr>
          <w:rFonts w:ascii="Times New Roman" w:hAnsi="Times New Roman" w:cs="Times New Roman"/>
        </w:rPr>
        <w:t>alimento funcional, sobremesa láctea, gelado comestível</w:t>
      </w:r>
    </w:p>
    <w:p w:rsidR="008E6008" w:rsidRDefault="00EF1B74" w:rsidP="00EF1B74">
      <w:pPr>
        <w:autoSpaceDE w:val="0"/>
        <w:autoSpaceDN w:val="0"/>
        <w:adjustRightInd w:val="0"/>
        <w:spacing w:after="0" w:line="240" w:lineRule="auto"/>
        <w:jc w:val="both"/>
        <w:rPr>
          <w:rFonts w:ascii="Times New Roman" w:hAnsi="Times New Roman" w:cs="Times New Roman"/>
        </w:rPr>
      </w:pPr>
      <w:r w:rsidRPr="00EF1B74">
        <w:rPr>
          <w:rFonts w:ascii="Times New Roman" w:hAnsi="Times New Roman" w:cs="Times New Roman"/>
        </w:rPr>
        <w:t>O café é uma das bebidas mais consumidas no mundo, sendo o Brasil um dos países líderes do ranking</w:t>
      </w:r>
      <w:r>
        <w:rPr>
          <w:rFonts w:ascii="Times New Roman" w:hAnsi="Times New Roman" w:cs="Times New Roman"/>
        </w:rPr>
        <w:t xml:space="preserve"> </w:t>
      </w:r>
      <w:r w:rsidRPr="00EF1B74">
        <w:rPr>
          <w:rFonts w:ascii="Times New Roman" w:hAnsi="Times New Roman" w:cs="Times New Roman"/>
        </w:rPr>
        <w:t>na produção mundial. O frozen iogurte é uma sobremesa gelada feita de iogurte, similar ao sorvete que</w:t>
      </w:r>
      <w:r>
        <w:rPr>
          <w:rFonts w:ascii="Times New Roman" w:hAnsi="Times New Roman" w:cs="Times New Roman"/>
        </w:rPr>
        <w:t xml:space="preserve"> </w:t>
      </w:r>
      <w:r w:rsidRPr="00EF1B74">
        <w:rPr>
          <w:rFonts w:ascii="Times New Roman" w:hAnsi="Times New Roman" w:cs="Times New Roman"/>
        </w:rPr>
        <w:t>associa as qualidades nutricionais encontradas no leite aos mais variados sabores e com a refrescância</w:t>
      </w:r>
      <w:r>
        <w:rPr>
          <w:rFonts w:ascii="Times New Roman" w:hAnsi="Times New Roman" w:cs="Times New Roman"/>
        </w:rPr>
        <w:t xml:space="preserve"> </w:t>
      </w:r>
      <w:r w:rsidRPr="00EF1B74">
        <w:rPr>
          <w:rFonts w:ascii="Times New Roman" w:hAnsi="Times New Roman" w:cs="Times New Roman"/>
        </w:rPr>
        <w:t>devido o congelamento. O objetivo do trabalho foi elaborar 3 diferentes tipos de frozen iogurte</w:t>
      </w:r>
      <w:r>
        <w:rPr>
          <w:rFonts w:ascii="Times New Roman" w:hAnsi="Times New Roman" w:cs="Times New Roman"/>
        </w:rPr>
        <w:t xml:space="preserve"> </w:t>
      </w:r>
      <w:r w:rsidRPr="00EF1B74">
        <w:rPr>
          <w:rFonts w:ascii="Times New Roman" w:hAnsi="Times New Roman" w:cs="Times New Roman"/>
        </w:rPr>
        <w:t>probiótico acrescido de diferentes tipos de café: controle sem café (C), com café gourmet (F1) com</w:t>
      </w:r>
      <w:r>
        <w:rPr>
          <w:rFonts w:ascii="Times New Roman" w:hAnsi="Times New Roman" w:cs="Times New Roman"/>
        </w:rPr>
        <w:t xml:space="preserve"> </w:t>
      </w:r>
      <w:r w:rsidRPr="00EF1B74">
        <w:rPr>
          <w:rFonts w:ascii="Times New Roman" w:hAnsi="Times New Roman" w:cs="Times New Roman"/>
        </w:rPr>
        <w:t>café tradicional (F2). O frozen iogurte foi elaborado com iogurte probiótico, açúcar, nata,</w:t>
      </w:r>
      <w:r>
        <w:rPr>
          <w:rFonts w:ascii="Times New Roman" w:hAnsi="Times New Roman" w:cs="Times New Roman"/>
        </w:rPr>
        <w:t xml:space="preserve"> </w:t>
      </w:r>
      <w:r w:rsidRPr="00EF1B74">
        <w:rPr>
          <w:rFonts w:ascii="Times New Roman" w:hAnsi="Times New Roman" w:cs="Times New Roman"/>
        </w:rPr>
        <w:t>estabilizante, emulsificante e café. Foram realizadas o acompanhamento da acidificação na elaboração</w:t>
      </w:r>
      <w:r>
        <w:rPr>
          <w:rFonts w:ascii="Times New Roman" w:hAnsi="Times New Roman" w:cs="Times New Roman"/>
        </w:rPr>
        <w:t xml:space="preserve"> </w:t>
      </w:r>
      <w:r w:rsidRPr="00EF1B74">
        <w:rPr>
          <w:rFonts w:ascii="Times New Roman" w:hAnsi="Times New Roman" w:cs="Times New Roman"/>
        </w:rPr>
        <w:t>do iogurte, análises físico-químicas (FQ) (AOAC, 2019), atividade de água e controle microbiológico.</w:t>
      </w:r>
      <w:r>
        <w:rPr>
          <w:rFonts w:ascii="Times New Roman" w:hAnsi="Times New Roman" w:cs="Times New Roman"/>
        </w:rPr>
        <w:t xml:space="preserve"> </w:t>
      </w:r>
      <w:r w:rsidRPr="00EF1B74">
        <w:rPr>
          <w:rFonts w:ascii="Times New Roman" w:hAnsi="Times New Roman" w:cs="Times New Roman"/>
        </w:rPr>
        <w:t>Quanto a acidificação da elaboração dos iogurtes todas as amostras apresentaram o mesmo</w:t>
      </w:r>
      <w:r>
        <w:rPr>
          <w:rFonts w:ascii="Times New Roman" w:hAnsi="Times New Roman" w:cs="Times New Roman"/>
        </w:rPr>
        <w:t xml:space="preserve"> </w:t>
      </w:r>
      <w:r w:rsidRPr="00EF1B74">
        <w:rPr>
          <w:rFonts w:ascii="Times New Roman" w:hAnsi="Times New Roman" w:cs="Times New Roman"/>
        </w:rPr>
        <w:t>comportamento, com F1 atingindo o pH desejado primeiro, seguido da amostra C e por ultimo a</w:t>
      </w:r>
      <w:r>
        <w:rPr>
          <w:rFonts w:ascii="Times New Roman" w:hAnsi="Times New Roman" w:cs="Times New Roman"/>
        </w:rPr>
        <w:t xml:space="preserve"> </w:t>
      </w:r>
      <w:r w:rsidRPr="00EF1B74">
        <w:rPr>
          <w:rFonts w:ascii="Times New Roman" w:hAnsi="Times New Roman" w:cs="Times New Roman"/>
        </w:rPr>
        <w:t>amostra F2. Na caracterização físico-química os produtos apresentaram diferença estatística entre as</w:t>
      </w:r>
      <w:r>
        <w:rPr>
          <w:rFonts w:ascii="Times New Roman" w:hAnsi="Times New Roman" w:cs="Times New Roman"/>
        </w:rPr>
        <w:t xml:space="preserve"> </w:t>
      </w:r>
      <w:r w:rsidRPr="00EF1B74">
        <w:rPr>
          <w:rFonts w:ascii="Times New Roman" w:hAnsi="Times New Roman" w:cs="Times New Roman"/>
        </w:rPr>
        <w:t>formulações nos teores de proteína e sólidos totais quando em comparação ao controle. A atividade de</w:t>
      </w:r>
      <w:r>
        <w:rPr>
          <w:rFonts w:ascii="Times New Roman" w:hAnsi="Times New Roman" w:cs="Times New Roman"/>
        </w:rPr>
        <w:t xml:space="preserve"> </w:t>
      </w:r>
      <w:r w:rsidRPr="00EF1B74">
        <w:rPr>
          <w:rFonts w:ascii="Times New Roman" w:hAnsi="Times New Roman" w:cs="Times New Roman"/>
        </w:rPr>
        <w:t>água dos frozen iogurte elaborados foram altas durante todo o estudo, não apresentaram diferença</w:t>
      </w:r>
      <w:r>
        <w:rPr>
          <w:rFonts w:ascii="Times New Roman" w:hAnsi="Times New Roman" w:cs="Times New Roman"/>
        </w:rPr>
        <w:t xml:space="preserve"> </w:t>
      </w:r>
      <w:r w:rsidRPr="00EF1B74">
        <w:rPr>
          <w:rFonts w:ascii="Times New Roman" w:hAnsi="Times New Roman" w:cs="Times New Roman"/>
        </w:rPr>
        <w:t>estatística entre si, indicando que a adição dos diferentes tipos de cafés não interferiu nesse</w:t>
      </w:r>
      <w:r>
        <w:rPr>
          <w:rFonts w:ascii="Times New Roman" w:hAnsi="Times New Roman" w:cs="Times New Roman"/>
        </w:rPr>
        <w:t xml:space="preserve"> </w:t>
      </w:r>
      <w:r w:rsidRPr="00EF1B74">
        <w:rPr>
          <w:rFonts w:ascii="Times New Roman" w:hAnsi="Times New Roman" w:cs="Times New Roman"/>
        </w:rPr>
        <w:t>parâmetro.Com relação as analises microbiológicas os resultados para a avaliação das condições</w:t>
      </w:r>
      <w:r>
        <w:rPr>
          <w:rFonts w:ascii="Times New Roman" w:hAnsi="Times New Roman" w:cs="Times New Roman"/>
        </w:rPr>
        <w:t xml:space="preserve"> </w:t>
      </w:r>
      <w:r w:rsidRPr="00EF1B74">
        <w:rPr>
          <w:rFonts w:ascii="Times New Roman" w:hAnsi="Times New Roman" w:cs="Times New Roman"/>
        </w:rPr>
        <w:t>higiênico-sanitárias dos frozen iogurtes demonstraram que as formulações encontravam-se em</w:t>
      </w:r>
      <w:r>
        <w:rPr>
          <w:rFonts w:ascii="Times New Roman" w:hAnsi="Times New Roman" w:cs="Times New Roman"/>
        </w:rPr>
        <w:t xml:space="preserve"> </w:t>
      </w:r>
      <w:r w:rsidRPr="00EF1B74">
        <w:rPr>
          <w:rFonts w:ascii="Times New Roman" w:hAnsi="Times New Roman" w:cs="Times New Roman"/>
        </w:rPr>
        <w:t>perfeitas condições de consumo, não representando riscos para o consumidor demostrando o controle</w:t>
      </w:r>
      <w:r>
        <w:rPr>
          <w:rFonts w:ascii="Times New Roman" w:hAnsi="Times New Roman" w:cs="Times New Roman"/>
        </w:rPr>
        <w:t xml:space="preserve"> </w:t>
      </w:r>
      <w:r w:rsidRPr="00EF1B74">
        <w:rPr>
          <w:rFonts w:ascii="Times New Roman" w:hAnsi="Times New Roman" w:cs="Times New Roman"/>
        </w:rPr>
        <w:t>higiênico na elaboração dos produtos. Diante do exposto a adição de diferentes tipos de café na</w:t>
      </w:r>
      <w:r>
        <w:rPr>
          <w:rFonts w:ascii="Times New Roman" w:hAnsi="Times New Roman" w:cs="Times New Roman"/>
        </w:rPr>
        <w:t xml:space="preserve"> </w:t>
      </w:r>
      <w:r w:rsidRPr="00EF1B74">
        <w:rPr>
          <w:rFonts w:ascii="Times New Roman" w:hAnsi="Times New Roman" w:cs="Times New Roman"/>
        </w:rPr>
        <w:t>elaboração de frozen iogurte não influenciaram com grandes variações com relação aos parâmetros</w:t>
      </w:r>
      <w:r>
        <w:rPr>
          <w:rFonts w:ascii="Times New Roman" w:hAnsi="Times New Roman" w:cs="Times New Roman"/>
        </w:rPr>
        <w:t xml:space="preserve"> </w:t>
      </w:r>
      <w:r w:rsidRPr="00EF1B74">
        <w:rPr>
          <w:rFonts w:ascii="Times New Roman" w:hAnsi="Times New Roman" w:cs="Times New Roman"/>
        </w:rPr>
        <w:t>analisados o que se torna bom para aceitação do produto.</w:t>
      </w:r>
    </w:p>
    <w:p w:rsidR="008E6008" w:rsidRDefault="008E6008">
      <w:pPr>
        <w:rPr>
          <w:rFonts w:ascii="Times New Roman" w:hAnsi="Times New Roman" w:cs="Times New Roman"/>
        </w:rPr>
      </w:pPr>
      <w:r>
        <w:rPr>
          <w:rFonts w:ascii="Times New Roman" w:hAnsi="Times New Roman" w:cs="Times New Roman"/>
        </w:rPr>
        <w:br w:type="page"/>
      </w:r>
    </w:p>
    <w:p w:rsidR="00EF1B74" w:rsidRDefault="00EF1B74" w:rsidP="00EF1B74">
      <w:pPr>
        <w:autoSpaceDE w:val="0"/>
        <w:autoSpaceDN w:val="0"/>
        <w:adjustRightInd w:val="0"/>
        <w:spacing w:after="0" w:line="240" w:lineRule="auto"/>
        <w:jc w:val="both"/>
        <w:rPr>
          <w:rFonts w:ascii="Times New Roman" w:hAnsi="Times New Roman" w:cs="Times New Roman"/>
        </w:rPr>
      </w:pPr>
    </w:p>
    <w:p w:rsidR="008E6008" w:rsidRDefault="008E6008" w:rsidP="008E6008">
      <w:pPr>
        <w:autoSpaceDE w:val="0"/>
        <w:autoSpaceDN w:val="0"/>
        <w:adjustRightInd w:val="0"/>
        <w:spacing w:after="0" w:line="240" w:lineRule="auto"/>
        <w:jc w:val="center"/>
        <w:rPr>
          <w:rFonts w:ascii="Times New Roman" w:hAnsi="Times New Roman" w:cs="Times New Roman"/>
          <w:b/>
          <w:bCs/>
        </w:rPr>
      </w:pPr>
      <w:r w:rsidRPr="008E6008">
        <w:rPr>
          <w:rFonts w:ascii="Times New Roman" w:hAnsi="Times New Roman" w:cs="Times New Roman"/>
          <w:b/>
          <w:bCs/>
        </w:rPr>
        <w:t>DIFERENTES MÉTODOS DE EXTRAÇÃO DA MUCILAGEM DOS CACTOS OPUNTIA FÍCUS-INDICA</w:t>
      </w:r>
    </w:p>
    <w:p w:rsidR="008E6008" w:rsidRPr="008E6008" w:rsidRDefault="008E6008" w:rsidP="008E6008">
      <w:pPr>
        <w:autoSpaceDE w:val="0"/>
        <w:autoSpaceDN w:val="0"/>
        <w:adjustRightInd w:val="0"/>
        <w:spacing w:after="0" w:line="240" w:lineRule="auto"/>
        <w:jc w:val="center"/>
        <w:rPr>
          <w:rFonts w:ascii="Times New Roman" w:hAnsi="Times New Roman" w:cs="Times New Roman"/>
          <w:b/>
          <w:bCs/>
        </w:rPr>
      </w:pPr>
    </w:p>
    <w:p w:rsidR="008E6008" w:rsidRDefault="008E6008" w:rsidP="008E6008">
      <w:pPr>
        <w:autoSpaceDE w:val="0"/>
        <w:autoSpaceDN w:val="0"/>
        <w:adjustRightInd w:val="0"/>
        <w:spacing w:after="0" w:line="240" w:lineRule="auto"/>
        <w:jc w:val="center"/>
        <w:rPr>
          <w:rFonts w:ascii="Times New Roman" w:hAnsi="Times New Roman" w:cs="Times New Roman"/>
        </w:rPr>
      </w:pPr>
      <w:r w:rsidRPr="008E6008">
        <w:rPr>
          <w:rFonts w:ascii="Times New Roman" w:hAnsi="Times New Roman" w:cs="Times New Roman"/>
        </w:rPr>
        <w:t>J. S. Silva1, L. M. Mendes1, A. R. Marins2, R.G.Gomes3*</w:t>
      </w:r>
    </w:p>
    <w:p w:rsidR="008E6008" w:rsidRPr="008E6008" w:rsidRDefault="008E6008" w:rsidP="008E6008">
      <w:pPr>
        <w:autoSpaceDE w:val="0"/>
        <w:autoSpaceDN w:val="0"/>
        <w:adjustRightInd w:val="0"/>
        <w:spacing w:after="0" w:line="240" w:lineRule="auto"/>
        <w:jc w:val="center"/>
        <w:rPr>
          <w:rFonts w:ascii="Times New Roman" w:hAnsi="Times New Roman" w:cs="Times New Roman"/>
        </w:rPr>
      </w:pPr>
    </w:p>
    <w:p w:rsidR="008E6008" w:rsidRPr="008E6008" w:rsidRDefault="008E6008" w:rsidP="008E6008">
      <w:pPr>
        <w:autoSpaceDE w:val="0"/>
        <w:autoSpaceDN w:val="0"/>
        <w:adjustRightInd w:val="0"/>
        <w:spacing w:after="0" w:line="240" w:lineRule="auto"/>
        <w:jc w:val="center"/>
        <w:rPr>
          <w:rFonts w:ascii="Times New Roman" w:hAnsi="Times New Roman" w:cs="Times New Roman"/>
        </w:rPr>
      </w:pPr>
      <w:r w:rsidRPr="008E6008">
        <w:rPr>
          <w:rFonts w:ascii="Times New Roman" w:hAnsi="Times New Roman" w:cs="Times New Roman"/>
        </w:rPr>
        <w:t>1Julie Suzan da Silva (PIBIC/CNPq-UEM), Letícia Marchiori Mendes (PIBIC/CNPq-UEM,</w:t>
      </w:r>
      <w:r>
        <w:rPr>
          <w:rFonts w:ascii="Times New Roman" w:hAnsi="Times New Roman" w:cs="Times New Roman"/>
        </w:rPr>
        <w:t xml:space="preserve">  </w:t>
      </w:r>
      <w:r w:rsidRPr="008E6008">
        <w:rPr>
          <w:rFonts w:ascii="Times New Roman" w:hAnsi="Times New Roman" w:cs="Times New Roman"/>
        </w:rPr>
        <w:t>2Annecler Rech de Marins PPC/UEM, 3Raquel Guttierres Gomes (Orientadora) DAL/CTC/UEM</w:t>
      </w:r>
    </w:p>
    <w:p w:rsidR="008E6008" w:rsidRDefault="008E6008" w:rsidP="008E6008">
      <w:pPr>
        <w:autoSpaceDE w:val="0"/>
        <w:autoSpaceDN w:val="0"/>
        <w:adjustRightInd w:val="0"/>
        <w:spacing w:after="0" w:line="240" w:lineRule="auto"/>
        <w:jc w:val="center"/>
        <w:rPr>
          <w:rFonts w:ascii="Times New Roman" w:hAnsi="Times New Roman" w:cs="Times New Roman"/>
        </w:rPr>
      </w:pPr>
    </w:p>
    <w:p w:rsidR="008E6008" w:rsidRPr="008E6008" w:rsidRDefault="008E6008" w:rsidP="008E6008">
      <w:pPr>
        <w:autoSpaceDE w:val="0"/>
        <w:autoSpaceDN w:val="0"/>
        <w:adjustRightInd w:val="0"/>
        <w:spacing w:after="0" w:line="240" w:lineRule="auto"/>
        <w:jc w:val="center"/>
        <w:rPr>
          <w:rFonts w:ascii="Times New Roman" w:hAnsi="Times New Roman" w:cs="Times New Roman"/>
        </w:rPr>
      </w:pPr>
      <w:r w:rsidRPr="008E6008">
        <w:rPr>
          <w:rFonts w:ascii="Times New Roman" w:hAnsi="Times New Roman" w:cs="Times New Roman"/>
        </w:rPr>
        <w:t>Universidade Estadual de Maringá, Av. Colombo, 5790, Bloco 13, CEP. 87020-900, Maringá – PR,</w:t>
      </w:r>
    </w:p>
    <w:p w:rsidR="008E6008" w:rsidRDefault="008E6008" w:rsidP="008E6008">
      <w:pPr>
        <w:autoSpaceDE w:val="0"/>
        <w:autoSpaceDN w:val="0"/>
        <w:adjustRightInd w:val="0"/>
        <w:spacing w:after="0" w:line="240" w:lineRule="auto"/>
        <w:jc w:val="center"/>
        <w:rPr>
          <w:rFonts w:ascii="Times New Roman" w:hAnsi="Times New Roman" w:cs="Times New Roman"/>
        </w:rPr>
      </w:pPr>
      <w:r w:rsidRPr="008E6008">
        <w:rPr>
          <w:rFonts w:ascii="Times New Roman" w:hAnsi="Times New Roman" w:cs="Times New Roman"/>
        </w:rPr>
        <w:t xml:space="preserve">e-mail: ra115187@uem.br, ra117688@uem.br, </w:t>
      </w:r>
      <w:hyperlink r:id="rId15" w:history="1">
        <w:r w:rsidRPr="0084660E">
          <w:rPr>
            <w:rStyle w:val="Hyperlink"/>
            <w:rFonts w:ascii="Times New Roman" w:hAnsi="Times New Roman" w:cs="Times New Roman"/>
          </w:rPr>
          <w:t>rggomes@uem.br</w:t>
        </w:r>
      </w:hyperlink>
    </w:p>
    <w:p w:rsidR="008E6008" w:rsidRPr="008E6008" w:rsidRDefault="008E6008" w:rsidP="008E6008">
      <w:pPr>
        <w:autoSpaceDE w:val="0"/>
        <w:autoSpaceDN w:val="0"/>
        <w:adjustRightInd w:val="0"/>
        <w:spacing w:after="0" w:line="240" w:lineRule="auto"/>
        <w:jc w:val="center"/>
        <w:rPr>
          <w:rFonts w:ascii="Times New Roman" w:hAnsi="Times New Roman" w:cs="Times New Roman"/>
        </w:rPr>
      </w:pP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b/>
          <w:bCs/>
        </w:rPr>
        <w:t>Palavras-chave</w:t>
      </w:r>
      <w:r w:rsidRPr="008E6008">
        <w:rPr>
          <w:rFonts w:ascii="Times New Roman" w:hAnsi="Times New Roman" w:cs="Times New Roman"/>
        </w:rPr>
        <w:t>:cactáceos, hidrocolóide, estrutura química.</w:t>
      </w: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rPr>
        <w:t>Os polissacarídeos extraídos de plantas têm a vantagem de serem considerados totalmente naturais para muitos</w:t>
      </w:r>
      <w:r>
        <w:rPr>
          <w:rFonts w:ascii="Times New Roman" w:hAnsi="Times New Roman" w:cs="Times New Roman"/>
        </w:rPr>
        <w:t xml:space="preserve"> </w:t>
      </w:r>
      <w:r w:rsidRPr="008E6008">
        <w:rPr>
          <w:rFonts w:ascii="Times New Roman" w:hAnsi="Times New Roman" w:cs="Times New Roman"/>
        </w:rPr>
        <w:t>consumidores, além de serem biodegradáveis e apresentarem elevada disponibilidade na natureza (PRAJAPATI et al.,</w:t>
      </w:r>
      <w:r>
        <w:rPr>
          <w:rFonts w:ascii="Times New Roman" w:hAnsi="Times New Roman" w:cs="Times New Roman"/>
        </w:rPr>
        <w:t xml:space="preserve">  </w:t>
      </w:r>
      <w:r w:rsidRPr="008E6008">
        <w:rPr>
          <w:rFonts w:ascii="Times New Roman" w:hAnsi="Times New Roman" w:cs="Times New Roman"/>
        </w:rPr>
        <w:t xml:space="preserve">2013). O gênero </w:t>
      </w:r>
      <w:r w:rsidRPr="008E6008">
        <w:rPr>
          <w:rFonts w:ascii="Times New Roman" w:hAnsi="Times New Roman" w:cs="Times New Roman"/>
          <w:i/>
          <w:iCs/>
        </w:rPr>
        <w:t xml:space="preserve">Opuntia ficus indica </w:t>
      </w:r>
      <w:r w:rsidRPr="008E6008">
        <w:rPr>
          <w:rFonts w:ascii="Times New Roman" w:hAnsi="Times New Roman" w:cs="Times New Roman"/>
        </w:rPr>
        <w:t>possui ampla distribuição em regiões áridas e semiáridas, por serem as cactáceas mais</w:t>
      </w:r>
      <w:r>
        <w:rPr>
          <w:rFonts w:ascii="Times New Roman" w:hAnsi="Times New Roman" w:cs="Times New Roman"/>
        </w:rPr>
        <w:t xml:space="preserve"> </w:t>
      </w:r>
      <w:r w:rsidRPr="008E6008">
        <w:rPr>
          <w:rFonts w:ascii="Times New Roman" w:hAnsi="Times New Roman" w:cs="Times New Roman"/>
        </w:rPr>
        <w:t xml:space="preserve">exploradas em relação ao seu potencial alimentar e forrageiro. Os cladódios de </w:t>
      </w:r>
      <w:r w:rsidRPr="008E6008">
        <w:rPr>
          <w:rFonts w:ascii="Times New Roman" w:hAnsi="Times New Roman" w:cs="Times New Roman"/>
          <w:i/>
          <w:iCs/>
        </w:rPr>
        <w:t xml:space="preserve">Opuntia fícus </w:t>
      </w:r>
      <w:r w:rsidRPr="008E6008">
        <w:rPr>
          <w:rFonts w:ascii="Times New Roman" w:hAnsi="Times New Roman" w:cs="Times New Roman"/>
        </w:rPr>
        <w:t>indica são utilizados como</w:t>
      </w:r>
      <w:r>
        <w:rPr>
          <w:rFonts w:ascii="Times New Roman" w:hAnsi="Times New Roman" w:cs="Times New Roman"/>
        </w:rPr>
        <w:t xml:space="preserve"> </w:t>
      </w:r>
      <w:r w:rsidRPr="008E6008">
        <w:rPr>
          <w:rFonts w:ascii="Times New Roman" w:hAnsi="Times New Roman" w:cs="Times New Roman"/>
        </w:rPr>
        <w:t>verduras e os frutos consumidos in natura ou constituem matéria-prima de diversos outros produtos (LIGUORI et al., 2020).</w:t>
      </w:r>
      <w:r>
        <w:rPr>
          <w:rFonts w:ascii="Times New Roman" w:hAnsi="Times New Roman" w:cs="Times New Roman"/>
        </w:rPr>
        <w:t xml:space="preserve"> </w:t>
      </w:r>
      <w:r w:rsidRPr="008E6008">
        <w:rPr>
          <w:rFonts w:ascii="Times New Roman" w:hAnsi="Times New Roman" w:cs="Times New Roman"/>
        </w:rPr>
        <w:t>A mucilagem obtida a partir de cacto pode ser um grande aliado no desenvolvimento de hidrogéis, portanto são necessários estudos</w:t>
      </w:r>
      <w:r>
        <w:rPr>
          <w:rFonts w:ascii="Times New Roman" w:hAnsi="Times New Roman" w:cs="Times New Roman"/>
        </w:rPr>
        <w:t xml:space="preserve"> </w:t>
      </w:r>
      <w:r w:rsidRPr="008E6008">
        <w:rPr>
          <w:rFonts w:ascii="Times New Roman" w:hAnsi="Times New Roman" w:cs="Times New Roman"/>
        </w:rPr>
        <w:t>que investiguem o potencial tecnológico dessa mucilagem. Na investigação de novas fontes de hidrocoloides para a indústria de</w:t>
      </w:r>
      <w:r>
        <w:rPr>
          <w:rFonts w:ascii="Times New Roman" w:hAnsi="Times New Roman" w:cs="Times New Roman"/>
        </w:rPr>
        <w:t xml:space="preserve"> </w:t>
      </w:r>
      <w:r w:rsidRPr="008E6008">
        <w:rPr>
          <w:rFonts w:ascii="Times New Roman" w:hAnsi="Times New Roman" w:cs="Times New Roman"/>
        </w:rPr>
        <w:t>alimentos é de fundamental importância a caracterização preliminar dos mesmos, através da avaliação de suas propriedades, visto que</w:t>
      </w:r>
      <w:r>
        <w:rPr>
          <w:rFonts w:ascii="Times New Roman" w:hAnsi="Times New Roman" w:cs="Times New Roman"/>
        </w:rPr>
        <w:t xml:space="preserve"> </w:t>
      </w:r>
      <w:r w:rsidRPr="008E6008">
        <w:rPr>
          <w:rFonts w:ascii="Times New Roman" w:hAnsi="Times New Roman" w:cs="Times New Roman"/>
        </w:rPr>
        <w:t>essas propriedades apontam possíveis aplicações do hidrocoloide. O objetivo do estudo foi avaliar técnicas de extração da mucilagem</w:t>
      </w:r>
      <w:r>
        <w:rPr>
          <w:rFonts w:ascii="Times New Roman" w:hAnsi="Times New Roman" w:cs="Times New Roman"/>
        </w:rPr>
        <w:t xml:space="preserve"> </w:t>
      </w:r>
      <w:r w:rsidRPr="008E6008">
        <w:rPr>
          <w:rFonts w:ascii="Times New Roman" w:hAnsi="Times New Roman" w:cs="Times New Roman"/>
        </w:rPr>
        <w:t>utilizando água (CARMONA et al. 2021) e micro-ondas (TOIT et al. 2020) e álcool etílico(CONTRERAS-PADILLA et al. 2016),</w:t>
      </w:r>
      <w:r>
        <w:rPr>
          <w:rFonts w:ascii="Times New Roman" w:hAnsi="Times New Roman" w:cs="Times New Roman"/>
        </w:rPr>
        <w:t xml:space="preserve"> </w:t>
      </w:r>
      <w:r w:rsidRPr="008E6008">
        <w:rPr>
          <w:rFonts w:ascii="Times New Roman" w:hAnsi="Times New Roman" w:cs="Times New Roman"/>
        </w:rPr>
        <w:t xml:space="preserve">além disso avaliar a coloração da mucilagem (colorímetro portátil Minolta® CR10). Das extrações: </w:t>
      </w:r>
      <w:r w:rsidRPr="008E6008">
        <w:rPr>
          <w:rFonts w:ascii="Times New Roman" w:hAnsi="Times New Roman" w:cs="Times New Roman"/>
          <w:b/>
          <w:bCs/>
        </w:rPr>
        <w:t xml:space="preserve">a) água (EA): </w:t>
      </w:r>
      <w:r w:rsidRPr="008E6008">
        <w:rPr>
          <w:rFonts w:ascii="Times New Roman" w:hAnsi="Times New Roman" w:cs="Times New Roman"/>
        </w:rPr>
        <w:t>O cladódio do</w:t>
      </w:r>
      <w:r>
        <w:rPr>
          <w:rFonts w:ascii="Times New Roman" w:hAnsi="Times New Roman" w:cs="Times New Roman"/>
        </w:rPr>
        <w:t xml:space="preserve"> </w:t>
      </w:r>
      <w:r w:rsidRPr="008E6008">
        <w:rPr>
          <w:rFonts w:ascii="Times New Roman" w:hAnsi="Times New Roman" w:cs="Times New Roman"/>
        </w:rPr>
        <w:t xml:space="preserve">Opuntia fícus-indica coletado apresentou massa de 0,440 g, utilizada para a extração, cujo rendimento foi de 56%; </w:t>
      </w:r>
      <w:r w:rsidRPr="008E6008">
        <w:rPr>
          <w:rFonts w:ascii="Times New Roman" w:hAnsi="Times New Roman" w:cs="Times New Roman"/>
          <w:b/>
          <w:bCs/>
        </w:rPr>
        <w:t>b) micro-ondas</w:t>
      </w:r>
      <w:r>
        <w:rPr>
          <w:rFonts w:ascii="Times New Roman" w:hAnsi="Times New Roman" w:cs="Times New Roman"/>
          <w:b/>
          <w:bCs/>
        </w:rPr>
        <w:t xml:space="preserve"> </w:t>
      </w:r>
      <w:r w:rsidRPr="008E6008">
        <w:rPr>
          <w:rFonts w:ascii="Times New Roman" w:hAnsi="Times New Roman" w:cs="Times New Roman"/>
          <w:b/>
          <w:bCs/>
        </w:rPr>
        <w:t xml:space="preserve">(MO): </w:t>
      </w:r>
      <w:r w:rsidRPr="008E6008">
        <w:rPr>
          <w:rFonts w:ascii="Times New Roman" w:hAnsi="Times New Roman" w:cs="Times New Roman"/>
        </w:rPr>
        <w:t>O cladódio do Opuntia fícus-indica coletado obteve massa de 403,60 g, utilizada para a extração, cujo rendimento foi de 51,85%;</w:t>
      </w:r>
      <w:r>
        <w:rPr>
          <w:rFonts w:ascii="Times New Roman" w:hAnsi="Times New Roman" w:cs="Times New Roman"/>
        </w:rPr>
        <w:t xml:space="preserve"> </w:t>
      </w:r>
      <w:r w:rsidRPr="008E6008">
        <w:rPr>
          <w:rFonts w:ascii="Times New Roman" w:hAnsi="Times New Roman" w:cs="Times New Roman"/>
          <w:b/>
          <w:bCs/>
        </w:rPr>
        <w:t xml:space="preserve">c) álcool etílico (ET): </w:t>
      </w:r>
      <w:r w:rsidRPr="008E6008">
        <w:rPr>
          <w:rFonts w:ascii="Times New Roman" w:hAnsi="Times New Roman" w:cs="Times New Roman"/>
        </w:rPr>
        <w:t>apresentou rendimento muito baixo e inviável para o desenvolvimento das análises propostas no estudo, portanto</w:t>
      </w:r>
      <w:r>
        <w:rPr>
          <w:rFonts w:ascii="Times New Roman" w:hAnsi="Times New Roman" w:cs="Times New Roman"/>
        </w:rPr>
        <w:t xml:space="preserve"> </w:t>
      </w:r>
      <w:r w:rsidRPr="008E6008">
        <w:rPr>
          <w:rFonts w:ascii="Times New Roman" w:hAnsi="Times New Roman" w:cs="Times New Roman"/>
        </w:rPr>
        <w:t>foi descartado esse método de extração. Observamos que no Opuntia o maior rendimento foi com extração utilizando água (51,85%).</w:t>
      </w:r>
      <w:r>
        <w:rPr>
          <w:rFonts w:ascii="Times New Roman" w:hAnsi="Times New Roman" w:cs="Times New Roman"/>
        </w:rPr>
        <w:t xml:space="preserve"> </w:t>
      </w:r>
      <w:r w:rsidRPr="008E6008">
        <w:rPr>
          <w:rFonts w:ascii="Times New Roman" w:hAnsi="Times New Roman" w:cs="Times New Roman"/>
        </w:rPr>
        <w:t>Na análise de cor das mucilagens dos cactos em estudos foram obtidos os valores de L, a* e b* e a partir desses valores foram calculados</w:t>
      </w:r>
      <w:r>
        <w:rPr>
          <w:rFonts w:ascii="Times New Roman" w:hAnsi="Times New Roman" w:cs="Times New Roman"/>
        </w:rPr>
        <w:t xml:space="preserve"> </w:t>
      </w:r>
      <w:r w:rsidRPr="008E6008">
        <w:rPr>
          <w:rFonts w:ascii="Times New Roman" w:hAnsi="Times New Roman" w:cs="Times New Roman"/>
        </w:rPr>
        <w:t>os valores de C e Hue°. Os valores de L medem a luminosidade da amostra e foram obtidos valores de 58,91 (EA) e 22,01 (MO). As</w:t>
      </w:r>
      <w:r>
        <w:rPr>
          <w:rFonts w:ascii="Times New Roman" w:hAnsi="Times New Roman" w:cs="Times New Roman"/>
        </w:rPr>
        <w:t xml:space="preserve"> </w:t>
      </w:r>
      <w:r w:rsidRPr="008E6008">
        <w:rPr>
          <w:rFonts w:ascii="Times New Roman" w:hAnsi="Times New Roman" w:cs="Times New Roman"/>
        </w:rPr>
        <w:t>coordenadas a* e b* definem a cromaticidade da amostra, sendo que o a* corresponde à variação de cor do vermelho ao verde, onde</w:t>
      </w:r>
      <w:r>
        <w:rPr>
          <w:rFonts w:ascii="Times New Roman" w:hAnsi="Times New Roman" w:cs="Times New Roman"/>
        </w:rPr>
        <w:t xml:space="preserve"> </w:t>
      </w:r>
      <w:r w:rsidRPr="008E6008">
        <w:rPr>
          <w:rFonts w:ascii="Times New Roman" w:hAnsi="Times New Roman" w:cs="Times New Roman"/>
        </w:rPr>
        <w:t>obtivemos -1,95 (EA), e -2,80 (MO) para Opuntia indicando que quanto maior a concentração de mucilagem, mais tendenciosa ao</w:t>
      </w:r>
      <w:r>
        <w:rPr>
          <w:rFonts w:ascii="Times New Roman" w:hAnsi="Times New Roman" w:cs="Times New Roman"/>
        </w:rPr>
        <w:t xml:space="preserve"> </w:t>
      </w:r>
      <w:r w:rsidRPr="008E6008">
        <w:rPr>
          <w:rFonts w:ascii="Times New Roman" w:hAnsi="Times New Roman" w:cs="Times New Roman"/>
        </w:rPr>
        <w:t>verde; e o b* indica a variação de cor da amostra do azul ao amarelo e os valores variaram de 13,40 (EA) a 6,48 (MO). Com esses</w:t>
      </w:r>
      <w:r>
        <w:rPr>
          <w:rFonts w:ascii="Times New Roman" w:hAnsi="Times New Roman" w:cs="Times New Roman"/>
        </w:rPr>
        <w:t xml:space="preserve"> </w:t>
      </w:r>
      <w:r w:rsidRPr="008E6008">
        <w:rPr>
          <w:rFonts w:ascii="Times New Roman" w:hAnsi="Times New Roman" w:cs="Times New Roman"/>
        </w:rPr>
        <w:t>parâmetros, foi possível calcular o Chroma e o ângulo Hue ou tonalidade, onde valores próximos de 0° a cor é púrpura, próximos de</w:t>
      </w:r>
      <w:r>
        <w:rPr>
          <w:rFonts w:ascii="Times New Roman" w:hAnsi="Times New Roman" w:cs="Times New Roman"/>
        </w:rPr>
        <w:t xml:space="preserve"> </w:t>
      </w:r>
      <w:r w:rsidRPr="008E6008">
        <w:rPr>
          <w:rFonts w:ascii="Times New Roman" w:hAnsi="Times New Roman" w:cs="Times New Roman"/>
        </w:rPr>
        <w:t xml:space="preserve">90° tende a amarelo, verde-azulados em 180° ou azul em 270°, após calculos os valores foram de 13,54 (EA) e 7,06 (MO) para </w:t>
      </w:r>
      <w:r>
        <w:rPr>
          <w:rFonts w:ascii="Times New Roman" w:hAnsi="Times New Roman" w:cs="Times New Roman"/>
        </w:rPr>
        <w:t xml:space="preserve">Chroma </w:t>
      </w:r>
      <w:r w:rsidRPr="008E6008">
        <w:rPr>
          <w:rFonts w:ascii="Times New Roman" w:hAnsi="Times New Roman" w:cs="Times New Roman"/>
        </w:rPr>
        <w:t>e o Hue varioou de -81,74 (EA) a -66,59 (MO). A cor desenvolvida pela mucilagem extraída de plantas pode ser devido à</w:t>
      </w:r>
      <w:r>
        <w:rPr>
          <w:rFonts w:ascii="Times New Roman" w:hAnsi="Times New Roman" w:cs="Times New Roman"/>
        </w:rPr>
        <w:t xml:space="preserve"> </w:t>
      </w:r>
      <w:r w:rsidRPr="008E6008">
        <w:rPr>
          <w:rFonts w:ascii="Times New Roman" w:hAnsi="Times New Roman" w:cs="Times New Roman"/>
        </w:rPr>
        <w:t>passagem de algumas impurezas, como pigmentos naturais ou resíduos da semente originados pelo esmagamento da mesma</w:t>
      </w:r>
      <w:r>
        <w:rPr>
          <w:rFonts w:ascii="Times New Roman" w:hAnsi="Times New Roman" w:cs="Times New Roman"/>
        </w:rPr>
        <w:t xml:space="preserve"> </w:t>
      </w:r>
      <w:r w:rsidRPr="008E6008">
        <w:rPr>
          <w:rFonts w:ascii="Times New Roman" w:hAnsi="Times New Roman" w:cs="Times New Roman"/>
        </w:rPr>
        <w:t>durante a filtração. Todas as amostras obtidas nesse estudo tenderam ao amarelo. De acordo com os resultados obtidos, a extração</w:t>
      </w:r>
      <w:r>
        <w:rPr>
          <w:rFonts w:ascii="Times New Roman" w:hAnsi="Times New Roman" w:cs="Times New Roman"/>
        </w:rPr>
        <w:t xml:space="preserve"> </w:t>
      </w:r>
      <w:r w:rsidRPr="008E6008">
        <w:rPr>
          <w:rFonts w:ascii="Times New Roman" w:hAnsi="Times New Roman" w:cs="Times New Roman"/>
        </w:rPr>
        <w:t>utilizando água se mostrou promissora quanto ao rendimento em comparação a tecnica de extração por micro-ondas. E quanto a cor o</w:t>
      </w:r>
      <w:r>
        <w:rPr>
          <w:rFonts w:ascii="Times New Roman" w:hAnsi="Times New Roman" w:cs="Times New Roman"/>
        </w:rPr>
        <w:t xml:space="preserve"> </w:t>
      </w:r>
      <w:r w:rsidRPr="008E6008">
        <w:rPr>
          <w:rFonts w:ascii="Times New Roman" w:hAnsi="Times New Roman" w:cs="Times New Roman"/>
        </w:rPr>
        <w:t>método de micro-ondas a mucilagem obtida mostrou-se mais clara, o que é bom para não influenciar no produto na qual será adicionado.</w:t>
      </w:r>
      <w:r>
        <w:rPr>
          <w:rFonts w:ascii="Times New Roman" w:hAnsi="Times New Roman" w:cs="Times New Roman"/>
        </w:rPr>
        <w:t xml:space="preserve"> </w:t>
      </w:r>
      <w:r w:rsidRPr="008E6008">
        <w:rPr>
          <w:rFonts w:ascii="Times New Roman" w:hAnsi="Times New Roman" w:cs="Times New Roman"/>
        </w:rPr>
        <w:t>Portanto conclui-se que o método de extração é um importante parâmetro que deve ser levado em conta para se obter um produto com</w:t>
      </w:r>
      <w:r>
        <w:rPr>
          <w:rFonts w:ascii="Times New Roman" w:hAnsi="Times New Roman" w:cs="Times New Roman"/>
        </w:rPr>
        <w:t xml:space="preserve"> </w:t>
      </w:r>
      <w:r w:rsidRPr="008E6008">
        <w:rPr>
          <w:rFonts w:ascii="Times New Roman" w:hAnsi="Times New Roman" w:cs="Times New Roman"/>
        </w:rPr>
        <w:t>melhor aplicabilidade em alimentos e também quando se pensa em rendimento de produto e que não possa influenciar na cor final do</w:t>
      </w:r>
      <w:r>
        <w:rPr>
          <w:rFonts w:ascii="Times New Roman" w:hAnsi="Times New Roman" w:cs="Times New Roman"/>
        </w:rPr>
        <w:t xml:space="preserve"> </w:t>
      </w:r>
      <w:r w:rsidRPr="008E6008">
        <w:rPr>
          <w:rFonts w:ascii="Times New Roman" w:hAnsi="Times New Roman" w:cs="Times New Roman"/>
        </w:rPr>
        <w:t>produto.</w:t>
      </w:r>
    </w:p>
    <w:p w:rsidR="008E6008" w:rsidRPr="008E6008" w:rsidRDefault="008E6008" w:rsidP="008E6008">
      <w:pPr>
        <w:autoSpaceDE w:val="0"/>
        <w:autoSpaceDN w:val="0"/>
        <w:adjustRightInd w:val="0"/>
        <w:spacing w:after="0" w:line="240" w:lineRule="auto"/>
        <w:jc w:val="both"/>
        <w:rPr>
          <w:rFonts w:ascii="Times New Roman" w:hAnsi="Times New Roman" w:cs="Times New Roman"/>
          <w:b/>
          <w:bCs/>
        </w:rPr>
      </w:pPr>
      <w:r w:rsidRPr="008E6008">
        <w:rPr>
          <w:rFonts w:ascii="Times New Roman" w:hAnsi="Times New Roman" w:cs="Times New Roman"/>
          <w:b/>
          <w:bCs/>
        </w:rPr>
        <w:t>Referências:</w:t>
      </w: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rPr>
        <w:t>CARMONA, J. C.; ROBERT, P.; VERGARA, C.; SÁENZ, C. Microparticles of yellow-orange cactus pear pulp (Opuntia ficus-indica)</w:t>
      </w:r>
      <w:r>
        <w:rPr>
          <w:rFonts w:ascii="Times New Roman" w:hAnsi="Times New Roman" w:cs="Times New Roman"/>
        </w:rPr>
        <w:t xml:space="preserve"> </w:t>
      </w:r>
      <w:r w:rsidRPr="008E6008">
        <w:rPr>
          <w:rFonts w:ascii="Times New Roman" w:hAnsi="Times New Roman" w:cs="Times New Roman"/>
        </w:rPr>
        <w:t xml:space="preserve">with cladode mucilage and maltodextrin as a food coloring in yogurt. LWT - </w:t>
      </w:r>
      <w:r w:rsidRPr="008E6008">
        <w:rPr>
          <w:rFonts w:ascii="Times New Roman" w:hAnsi="Times New Roman" w:cs="Times New Roman"/>
          <w:b/>
          <w:bCs/>
        </w:rPr>
        <w:t xml:space="preserve">Food Sicence and Tecnhology </w:t>
      </w:r>
      <w:r w:rsidRPr="008E6008">
        <w:rPr>
          <w:rFonts w:ascii="Times New Roman" w:hAnsi="Times New Roman" w:cs="Times New Roman"/>
        </w:rPr>
        <w:t>v. 138, n. 110672, 2021.</w:t>
      </w: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rPr>
        <w:t>CONTRERAS-PADILLA, M.; RODRÍGUEZ-GARCÍA, M. E.; GUTIÉRREZ-CORTEZ, E.; VALDERRAMA-BRAVO,</w:t>
      </w:r>
      <w:r>
        <w:rPr>
          <w:rFonts w:ascii="Times New Roman" w:hAnsi="Times New Roman" w:cs="Times New Roman"/>
        </w:rPr>
        <w:t xml:space="preserve"> </w:t>
      </w:r>
      <w:r w:rsidRPr="008E6008">
        <w:rPr>
          <w:rFonts w:ascii="Times New Roman" w:hAnsi="Times New Roman" w:cs="Times New Roman"/>
        </w:rPr>
        <w:t xml:space="preserve">M. C.; ROJAS-MOLINA, I. J.; RIVERA-MUÑOZ, E. M. Physicochemical and rheological </w:t>
      </w:r>
      <w:r w:rsidRPr="008E6008">
        <w:rPr>
          <w:rFonts w:ascii="Times New Roman" w:hAnsi="Times New Roman" w:cs="Times New Roman"/>
        </w:rPr>
        <w:lastRenderedPageBreak/>
        <w:t>characterization of Opuntia</w:t>
      </w:r>
      <w:r>
        <w:rPr>
          <w:rFonts w:ascii="Times New Roman" w:hAnsi="Times New Roman" w:cs="Times New Roman"/>
        </w:rPr>
        <w:t xml:space="preserve"> </w:t>
      </w:r>
      <w:r w:rsidRPr="008E6008">
        <w:rPr>
          <w:rFonts w:ascii="Times New Roman" w:hAnsi="Times New Roman" w:cs="Times New Roman"/>
        </w:rPr>
        <w:t xml:space="preserve">ficus mucilage at three different maturity stages of cladode. </w:t>
      </w:r>
      <w:r w:rsidRPr="008E6008">
        <w:rPr>
          <w:rFonts w:ascii="Times New Roman" w:hAnsi="Times New Roman" w:cs="Times New Roman"/>
          <w:b/>
          <w:bCs/>
        </w:rPr>
        <w:t>European Polymer Journal</w:t>
      </w:r>
      <w:r w:rsidRPr="008E6008">
        <w:rPr>
          <w:rFonts w:ascii="Times New Roman" w:hAnsi="Times New Roman" w:cs="Times New Roman"/>
        </w:rPr>
        <w:t>, v. 78, p. 226–234, 2016.</w:t>
      </w:r>
    </w:p>
    <w:p w:rsidR="008E6008" w:rsidRPr="008E6008" w:rsidRDefault="008E6008" w:rsidP="008E6008">
      <w:pPr>
        <w:autoSpaceDE w:val="0"/>
        <w:autoSpaceDN w:val="0"/>
        <w:adjustRightInd w:val="0"/>
        <w:spacing w:after="0" w:line="240" w:lineRule="auto"/>
        <w:jc w:val="both"/>
        <w:rPr>
          <w:rFonts w:ascii="Times New Roman" w:hAnsi="Times New Roman" w:cs="Times New Roman"/>
          <w:b/>
          <w:bCs/>
        </w:rPr>
      </w:pPr>
      <w:r w:rsidRPr="008E6008">
        <w:rPr>
          <w:rFonts w:ascii="Times New Roman" w:hAnsi="Times New Roman" w:cs="Times New Roman"/>
        </w:rPr>
        <w:t>LIGUORI, G.; GENTILE, C.; GAGLIO, R.; PERRONE, A</w:t>
      </w:r>
      <w:r w:rsidRPr="008E6008">
        <w:rPr>
          <w:rFonts w:ascii="Times New Roman" w:hAnsi="Times New Roman" w:cs="Times New Roman"/>
          <w:b/>
          <w:bCs/>
        </w:rPr>
        <w:t xml:space="preserve">. </w:t>
      </w:r>
      <w:r w:rsidRPr="008E6008">
        <w:rPr>
          <w:rFonts w:ascii="Times New Roman" w:hAnsi="Times New Roman" w:cs="Times New Roman"/>
        </w:rPr>
        <w:t>Effect of addition of Opuntia ficus-indica mucilage on the</w:t>
      </w:r>
      <w:r>
        <w:rPr>
          <w:rFonts w:ascii="Times New Roman" w:hAnsi="Times New Roman" w:cs="Times New Roman"/>
        </w:rPr>
        <w:t xml:space="preserve"> </w:t>
      </w:r>
      <w:r w:rsidRPr="008E6008">
        <w:rPr>
          <w:rFonts w:ascii="Times New Roman" w:hAnsi="Times New Roman" w:cs="Times New Roman"/>
        </w:rPr>
        <w:t xml:space="preserve">biological leavening, physical, nutritional, antioxidant and sensory aspects of bread. </w:t>
      </w:r>
      <w:r w:rsidRPr="008E6008">
        <w:rPr>
          <w:rFonts w:ascii="Times New Roman" w:hAnsi="Times New Roman" w:cs="Times New Roman"/>
          <w:b/>
          <w:bCs/>
        </w:rPr>
        <w:t>Journal of Bioscience and</w:t>
      </w: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b/>
          <w:bCs/>
        </w:rPr>
        <w:t>Bioengineering</w:t>
      </w:r>
      <w:r w:rsidRPr="008E6008">
        <w:rPr>
          <w:rFonts w:ascii="Times New Roman" w:hAnsi="Times New Roman" w:cs="Times New Roman"/>
        </w:rPr>
        <w:t>, v. 129, n. 2, p. 184-191, 2020.</w:t>
      </w:r>
    </w:p>
    <w:p w:rsidR="008E6008" w:rsidRPr="008E6008"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rPr>
        <w:t>PRAJAPATI, V. D.; JANI, G. K.; MORADIYA, N. G.; RANDERIA, N. P. Pharmaceutical applications of various natural</w:t>
      </w:r>
      <w:r>
        <w:rPr>
          <w:rFonts w:ascii="Times New Roman" w:hAnsi="Times New Roman" w:cs="Times New Roman"/>
        </w:rPr>
        <w:t xml:space="preserve"> </w:t>
      </w:r>
      <w:r w:rsidRPr="008E6008">
        <w:rPr>
          <w:rFonts w:ascii="Times New Roman" w:hAnsi="Times New Roman" w:cs="Times New Roman"/>
        </w:rPr>
        <w:t>gums, mucilages and theirmodified forms</w:t>
      </w:r>
      <w:r w:rsidRPr="008E6008">
        <w:rPr>
          <w:rFonts w:ascii="Times New Roman" w:hAnsi="Times New Roman" w:cs="Times New Roman"/>
          <w:b/>
          <w:bCs/>
        </w:rPr>
        <w:t xml:space="preserve">. Carbohydrate Polymers, </w:t>
      </w:r>
      <w:r w:rsidRPr="008E6008">
        <w:rPr>
          <w:rFonts w:ascii="Times New Roman" w:hAnsi="Times New Roman" w:cs="Times New Roman"/>
        </w:rPr>
        <w:t>v. 92, n. 2, p. 1685–1699, 2013.</w:t>
      </w:r>
    </w:p>
    <w:p w:rsidR="00C023C4" w:rsidRDefault="008E6008" w:rsidP="008E6008">
      <w:pPr>
        <w:autoSpaceDE w:val="0"/>
        <w:autoSpaceDN w:val="0"/>
        <w:adjustRightInd w:val="0"/>
        <w:spacing w:after="0" w:line="240" w:lineRule="auto"/>
        <w:jc w:val="both"/>
        <w:rPr>
          <w:rFonts w:ascii="Times New Roman" w:hAnsi="Times New Roman" w:cs="Times New Roman"/>
        </w:rPr>
      </w:pPr>
      <w:r w:rsidRPr="008E6008">
        <w:rPr>
          <w:rFonts w:ascii="Times New Roman" w:hAnsi="Times New Roman" w:cs="Times New Roman"/>
        </w:rPr>
        <w:t>TOIT, A.; WIT, M.; FOUCHÉ, H. J.; VENTER, S. L.; HUGO, A. Relationship between weather conditions and the physicochemical</w:t>
      </w:r>
      <w:r>
        <w:rPr>
          <w:rFonts w:ascii="Times New Roman" w:hAnsi="Times New Roman" w:cs="Times New Roman"/>
        </w:rPr>
        <w:t xml:space="preserve"> </w:t>
      </w:r>
      <w:r w:rsidRPr="008E6008">
        <w:rPr>
          <w:rFonts w:ascii="Times New Roman" w:hAnsi="Times New Roman" w:cs="Times New Roman"/>
        </w:rPr>
        <w:t xml:space="preserve">characteristics of cladodes and mucilage from two cactus pear species. </w:t>
      </w:r>
      <w:r w:rsidRPr="008E6008">
        <w:rPr>
          <w:rFonts w:ascii="Times New Roman" w:hAnsi="Times New Roman" w:cs="Times New Roman"/>
          <w:b/>
          <w:bCs/>
        </w:rPr>
        <w:t>PLoS ONE</w:t>
      </w:r>
      <w:r w:rsidRPr="008E6008">
        <w:rPr>
          <w:rFonts w:ascii="Times New Roman" w:hAnsi="Times New Roman" w:cs="Times New Roman"/>
        </w:rPr>
        <w:t>, v. 15, n. 8, p. 1–12, 2020</w:t>
      </w:r>
    </w:p>
    <w:p w:rsidR="00C023C4" w:rsidRDefault="00C023C4">
      <w:pPr>
        <w:rPr>
          <w:rFonts w:ascii="Times New Roman" w:hAnsi="Times New Roman" w:cs="Times New Roman"/>
        </w:rPr>
      </w:pPr>
      <w:r>
        <w:rPr>
          <w:rFonts w:ascii="Times New Roman" w:hAnsi="Times New Roman" w:cs="Times New Roman"/>
        </w:rPr>
        <w:br w:type="page"/>
      </w:r>
    </w:p>
    <w:p w:rsidR="008E6008" w:rsidRDefault="008E6008" w:rsidP="008E6008">
      <w:pPr>
        <w:autoSpaceDE w:val="0"/>
        <w:autoSpaceDN w:val="0"/>
        <w:adjustRightInd w:val="0"/>
        <w:spacing w:after="0" w:line="240" w:lineRule="auto"/>
        <w:jc w:val="both"/>
        <w:rPr>
          <w:rFonts w:ascii="Times New Roman" w:hAnsi="Times New Roman" w:cs="Times New Roman"/>
        </w:rPr>
      </w:pPr>
    </w:p>
    <w:p w:rsidR="00C023C4" w:rsidRDefault="00C023C4" w:rsidP="00C023C4">
      <w:pPr>
        <w:autoSpaceDE w:val="0"/>
        <w:autoSpaceDN w:val="0"/>
        <w:adjustRightInd w:val="0"/>
        <w:spacing w:after="0" w:line="240" w:lineRule="auto"/>
        <w:jc w:val="center"/>
        <w:rPr>
          <w:rFonts w:ascii="Times New Roman" w:hAnsi="Times New Roman" w:cs="Times New Roman"/>
          <w:b/>
          <w:bCs/>
          <w:color w:val="000000"/>
        </w:rPr>
      </w:pPr>
      <w:r w:rsidRPr="00C023C4">
        <w:rPr>
          <w:rFonts w:ascii="Times New Roman" w:hAnsi="Times New Roman" w:cs="Times New Roman"/>
          <w:b/>
          <w:bCs/>
          <w:color w:val="000000"/>
        </w:rPr>
        <w:t>ANÁLISE SENSORIAL DE HAMBÚRGUER DE COELHO</w:t>
      </w:r>
    </w:p>
    <w:p w:rsidR="00C023C4" w:rsidRPr="00C023C4" w:rsidRDefault="00C023C4" w:rsidP="00C023C4">
      <w:pPr>
        <w:autoSpaceDE w:val="0"/>
        <w:autoSpaceDN w:val="0"/>
        <w:adjustRightInd w:val="0"/>
        <w:spacing w:after="0" w:line="240" w:lineRule="auto"/>
        <w:jc w:val="center"/>
        <w:rPr>
          <w:rFonts w:ascii="Times New Roman" w:hAnsi="Times New Roman" w:cs="Times New Roman"/>
          <w:b/>
          <w:bCs/>
          <w:color w:val="000000"/>
        </w:rPr>
      </w:pPr>
    </w:p>
    <w:p w:rsidR="00C023C4" w:rsidRDefault="00C023C4" w:rsidP="00C023C4">
      <w:pPr>
        <w:autoSpaceDE w:val="0"/>
        <w:autoSpaceDN w:val="0"/>
        <w:adjustRightInd w:val="0"/>
        <w:spacing w:after="0" w:line="240" w:lineRule="auto"/>
        <w:jc w:val="center"/>
        <w:rPr>
          <w:rFonts w:ascii="Times New Roman" w:hAnsi="Times New Roman" w:cs="Times New Roman"/>
          <w:color w:val="000000"/>
        </w:rPr>
      </w:pPr>
      <w:r w:rsidRPr="00C023C4">
        <w:rPr>
          <w:rFonts w:ascii="Times New Roman" w:hAnsi="Times New Roman" w:cs="Times New Roman"/>
          <w:color w:val="000000"/>
        </w:rPr>
        <w:t>G.F. Orioli1, A.J.F. Sordi1,Y.F. Trevisan1 , L. B. Santos1 , L. R. Leite1,M. Regollin1 , L. B. B. Santos2 , J. P. Barcelos3 , K.M. Bastos3,</w:t>
      </w:r>
      <w:r>
        <w:rPr>
          <w:rFonts w:ascii="Times New Roman" w:hAnsi="Times New Roman" w:cs="Times New Roman"/>
          <w:color w:val="000000"/>
        </w:rPr>
        <w:t xml:space="preserve"> </w:t>
      </w:r>
      <w:r w:rsidRPr="00C023C4">
        <w:rPr>
          <w:rFonts w:ascii="Times New Roman" w:hAnsi="Times New Roman" w:cs="Times New Roman"/>
          <w:color w:val="000000"/>
        </w:rPr>
        <w:t>S.T. Nascimento4 e L.D. Castilha4</w:t>
      </w:r>
    </w:p>
    <w:p w:rsidR="00C023C4" w:rsidRPr="00C023C4" w:rsidRDefault="00C023C4" w:rsidP="00C023C4">
      <w:pPr>
        <w:autoSpaceDE w:val="0"/>
        <w:autoSpaceDN w:val="0"/>
        <w:adjustRightInd w:val="0"/>
        <w:spacing w:after="0" w:line="240" w:lineRule="auto"/>
        <w:jc w:val="center"/>
        <w:rPr>
          <w:rFonts w:ascii="Times New Roman" w:hAnsi="Times New Roman" w:cs="Times New Roman"/>
          <w:color w:val="000000"/>
        </w:rPr>
      </w:pPr>
    </w:p>
    <w:p w:rsidR="00C023C4" w:rsidRPr="00C023C4" w:rsidRDefault="00C023C4" w:rsidP="00C023C4">
      <w:pPr>
        <w:autoSpaceDE w:val="0"/>
        <w:autoSpaceDN w:val="0"/>
        <w:adjustRightInd w:val="0"/>
        <w:spacing w:after="0" w:line="240" w:lineRule="auto"/>
        <w:jc w:val="center"/>
        <w:rPr>
          <w:rFonts w:ascii="Times New Roman" w:hAnsi="Times New Roman" w:cs="Times New Roman"/>
          <w:color w:val="000000"/>
        </w:rPr>
      </w:pPr>
      <w:r w:rsidRPr="00C023C4">
        <w:rPr>
          <w:rFonts w:ascii="Times New Roman" w:hAnsi="Times New Roman" w:cs="Times New Roman"/>
          <w:color w:val="000000"/>
        </w:rPr>
        <w:t>1Aluno DZO/UEM, 2Mestrando DZO/UEM, 3Doutorando DZ0/UEM, 4Docente DZO/UEM</w:t>
      </w:r>
    </w:p>
    <w:p w:rsidR="00C023C4" w:rsidRPr="00C023C4" w:rsidRDefault="00C023C4" w:rsidP="00C023C4">
      <w:pPr>
        <w:autoSpaceDE w:val="0"/>
        <w:autoSpaceDN w:val="0"/>
        <w:adjustRightInd w:val="0"/>
        <w:spacing w:after="0" w:line="240" w:lineRule="auto"/>
        <w:jc w:val="center"/>
        <w:rPr>
          <w:rFonts w:ascii="Times New Roman" w:hAnsi="Times New Roman" w:cs="Times New Roman"/>
          <w:color w:val="000000"/>
        </w:rPr>
      </w:pPr>
      <w:r w:rsidRPr="00C023C4">
        <w:rPr>
          <w:rFonts w:ascii="Times New Roman" w:hAnsi="Times New Roman" w:cs="Times New Roman"/>
          <w:color w:val="000000"/>
        </w:rPr>
        <w:t>Universidade Estadual de Maringá, Av. Colombo, 5790, Bloco J45, CEP. 87020-900, Maringá - PR</w:t>
      </w:r>
    </w:p>
    <w:p w:rsidR="00C023C4" w:rsidRDefault="00C023C4" w:rsidP="00C023C4">
      <w:pPr>
        <w:autoSpaceDE w:val="0"/>
        <w:autoSpaceDN w:val="0"/>
        <w:adjustRightInd w:val="0"/>
        <w:spacing w:after="0" w:line="240" w:lineRule="auto"/>
        <w:jc w:val="center"/>
        <w:rPr>
          <w:rFonts w:ascii="Times New Roman" w:hAnsi="Times New Roman" w:cs="Times New Roman"/>
          <w:color w:val="0000FF"/>
        </w:rPr>
      </w:pPr>
      <w:r w:rsidRPr="00C023C4">
        <w:rPr>
          <w:rFonts w:ascii="Times New Roman" w:hAnsi="Times New Roman" w:cs="Times New Roman"/>
          <w:color w:val="000000"/>
        </w:rPr>
        <w:t xml:space="preserve">E-mail: </w:t>
      </w:r>
      <w:hyperlink r:id="rId16" w:history="1">
        <w:r w:rsidRPr="0084660E">
          <w:rPr>
            <w:rStyle w:val="Hyperlink"/>
            <w:rFonts w:ascii="Times New Roman" w:hAnsi="Times New Roman" w:cs="Times New Roman"/>
          </w:rPr>
          <w:t>ra115837@.uem.br</w:t>
        </w:r>
      </w:hyperlink>
    </w:p>
    <w:p w:rsidR="00C023C4" w:rsidRPr="00C023C4" w:rsidRDefault="00C023C4" w:rsidP="00C023C4">
      <w:pPr>
        <w:autoSpaceDE w:val="0"/>
        <w:autoSpaceDN w:val="0"/>
        <w:adjustRightInd w:val="0"/>
        <w:spacing w:after="0" w:line="240" w:lineRule="auto"/>
        <w:jc w:val="center"/>
        <w:rPr>
          <w:rFonts w:ascii="Times New Roman" w:hAnsi="Times New Roman" w:cs="Times New Roman"/>
          <w:color w:val="0000FF"/>
        </w:rPr>
      </w:pPr>
    </w:p>
    <w:p w:rsidR="00C023C4" w:rsidRPr="00C023C4" w:rsidRDefault="00C023C4" w:rsidP="00C023C4">
      <w:pPr>
        <w:autoSpaceDE w:val="0"/>
        <w:autoSpaceDN w:val="0"/>
        <w:adjustRightInd w:val="0"/>
        <w:spacing w:after="0" w:line="240" w:lineRule="auto"/>
        <w:jc w:val="both"/>
        <w:rPr>
          <w:rFonts w:ascii="Times New Roman" w:hAnsi="Times New Roman" w:cs="Times New Roman"/>
          <w:color w:val="000000"/>
        </w:rPr>
      </w:pPr>
      <w:r w:rsidRPr="00C023C4">
        <w:rPr>
          <w:rFonts w:ascii="Times New Roman" w:hAnsi="Times New Roman" w:cs="Times New Roman"/>
          <w:b/>
          <w:bCs/>
          <w:color w:val="000000"/>
        </w:rPr>
        <w:t>Palavras-chave</w:t>
      </w:r>
      <w:r w:rsidRPr="00C023C4">
        <w:rPr>
          <w:rFonts w:ascii="Times New Roman" w:hAnsi="Times New Roman" w:cs="Times New Roman"/>
          <w:color w:val="000000"/>
        </w:rPr>
        <w:t>: Carne;Cunicultura;Valor nutricional.</w:t>
      </w:r>
    </w:p>
    <w:p w:rsidR="00296D38" w:rsidRDefault="00C023C4" w:rsidP="00C023C4">
      <w:pPr>
        <w:autoSpaceDE w:val="0"/>
        <w:autoSpaceDN w:val="0"/>
        <w:adjustRightInd w:val="0"/>
        <w:spacing w:after="0" w:line="240" w:lineRule="auto"/>
        <w:jc w:val="both"/>
        <w:rPr>
          <w:rFonts w:ascii="Times New Roman" w:hAnsi="Times New Roman" w:cs="Times New Roman"/>
          <w:color w:val="000000"/>
        </w:rPr>
      </w:pPr>
      <w:r w:rsidRPr="00C023C4">
        <w:rPr>
          <w:rFonts w:ascii="Times New Roman" w:hAnsi="Times New Roman" w:cs="Times New Roman"/>
          <w:color w:val="000000"/>
        </w:rPr>
        <w:t>A Cunicultura, como ramo da Zootecnia, se destaca por abranger a criação produtiva, econômica e racional do coelho doméstico, oferecendo</w:t>
      </w:r>
      <w:r>
        <w:rPr>
          <w:rFonts w:ascii="Times New Roman" w:hAnsi="Times New Roman" w:cs="Times New Roman"/>
          <w:color w:val="000000"/>
        </w:rPr>
        <w:t xml:space="preserve"> </w:t>
      </w:r>
      <w:r w:rsidRPr="00C023C4">
        <w:rPr>
          <w:rFonts w:ascii="Times New Roman" w:hAnsi="Times New Roman" w:cs="Times New Roman"/>
          <w:color w:val="000000"/>
        </w:rPr>
        <w:t>múltiplas direções de aplicação para atender aos objetivos específicos de cada produtor. Essa versatilidade é evidenciada pela possibilidade de</w:t>
      </w:r>
      <w:r>
        <w:rPr>
          <w:rFonts w:ascii="Times New Roman" w:hAnsi="Times New Roman" w:cs="Times New Roman"/>
          <w:color w:val="000000"/>
        </w:rPr>
        <w:t xml:space="preserve"> </w:t>
      </w:r>
      <w:r w:rsidRPr="00C023C4">
        <w:rPr>
          <w:rFonts w:ascii="Times New Roman" w:hAnsi="Times New Roman" w:cs="Times New Roman"/>
          <w:color w:val="000000"/>
        </w:rPr>
        <w:t>direcionar a criação para a obtenção de carne, pele, pelos, genética, animais de laboratórios ou até mesmo animais de companhia. Além disso, a</w:t>
      </w:r>
      <w:r>
        <w:rPr>
          <w:rFonts w:ascii="Times New Roman" w:hAnsi="Times New Roman" w:cs="Times New Roman"/>
          <w:color w:val="000000"/>
        </w:rPr>
        <w:t xml:space="preserve"> </w:t>
      </w:r>
      <w:r w:rsidRPr="00C023C4">
        <w:rPr>
          <w:rFonts w:ascii="Times New Roman" w:hAnsi="Times New Roman" w:cs="Times New Roman"/>
          <w:color w:val="000000"/>
        </w:rPr>
        <w:t>cunicultura gera diversos coprodutos, incluindo couro, orelhas, patas, cauda, sangue, cérebro, fezes e urina, que podem ser utilizados de várias</w:t>
      </w:r>
      <w:r>
        <w:rPr>
          <w:rFonts w:ascii="Times New Roman" w:hAnsi="Times New Roman" w:cs="Times New Roman"/>
          <w:color w:val="000000"/>
        </w:rPr>
        <w:t xml:space="preserve"> </w:t>
      </w:r>
      <w:r w:rsidRPr="00C023C4">
        <w:rPr>
          <w:rFonts w:ascii="Times New Roman" w:hAnsi="Times New Roman" w:cs="Times New Roman"/>
          <w:color w:val="000000"/>
        </w:rPr>
        <w:t>maneiras na indústria. Embora a cunicultura ofereça a perspectiva de retorno rápido para os investidores, é importante notar que, no Brasil, esse</w:t>
      </w:r>
      <w:r>
        <w:rPr>
          <w:rFonts w:ascii="Times New Roman" w:hAnsi="Times New Roman" w:cs="Times New Roman"/>
          <w:color w:val="000000"/>
        </w:rPr>
        <w:t xml:space="preserve"> </w:t>
      </w:r>
      <w:r w:rsidRPr="00C023C4">
        <w:rPr>
          <w:rFonts w:ascii="Times New Roman" w:hAnsi="Times New Roman" w:cs="Times New Roman"/>
          <w:color w:val="000000"/>
        </w:rPr>
        <w:t>setor ainda é pouco desenvolvido em comparação com outras nações. Um exemplo notável é a produção e consumo de carne de coelho, que</w:t>
      </w:r>
      <w:r>
        <w:rPr>
          <w:rFonts w:ascii="Times New Roman" w:hAnsi="Times New Roman" w:cs="Times New Roman"/>
          <w:color w:val="000000"/>
        </w:rPr>
        <w:t xml:space="preserve"> </w:t>
      </w:r>
      <w:r w:rsidRPr="00C023C4">
        <w:rPr>
          <w:rFonts w:ascii="Times New Roman" w:hAnsi="Times New Roman" w:cs="Times New Roman"/>
          <w:color w:val="000000"/>
        </w:rPr>
        <w:t>embora seja pouco explorada, apresenta características notáveis de saudabilidade, versatilidade culinária, qualidade intrínseca e segurança</w:t>
      </w:r>
      <w:r>
        <w:rPr>
          <w:rFonts w:ascii="Times New Roman" w:hAnsi="Times New Roman" w:cs="Times New Roman"/>
          <w:color w:val="000000"/>
        </w:rPr>
        <w:t xml:space="preserve"> </w:t>
      </w:r>
      <w:r w:rsidRPr="00C023C4">
        <w:rPr>
          <w:rFonts w:ascii="Times New Roman" w:hAnsi="Times New Roman" w:cs="Times New Roman"/>
          <w:color w:val="000000"/>
        </w:rPr>
        <w:t>alimentar. É conhecida por seu sabor peculiar, sendo considerada uma opção de carne branca e mais saudável em comparação com carnes de</w:t>
      </w:r>
      <w:r>
        <w:rPr>
          <w:rFonts w:ascii="Times New Roman" w:hAnsi="Times New Roman" w:cs="Times New Roman"/>
          <w:color w:val="000000"/>
        </w:rPr>
        <w:t xml:space="preserve"> </w:t>
      </w:r>
      <w:r w:rsidRPr="00C023C4">
        <w:rPr>
          <w:rFonts w:ascii="Times New Roman" w:hAnsi="Times New Roman" w:cs="Times New Roman"/>
          <w:color w:val="000000"/>
        </w:rPr>
        <w:t>outras espécies, devido ao seu alto teor de proteínas, cálcio e fósforo, juntamente com um teor de gordura e sódio substancialmente menor. Além</w:t>
      </w:r>
      <w:r>
        <w:rPr>
          <w:rFonts w:ascii="Times New Roman" w:hAnsi="Times New Roman" w:cs="Times New Roman"/>
          <w:color w:val="000000"/>
        </w:rPr>
        <w:t xml:space="preserve"> </w:t>
      </w:r>
      <w:r w:rsidRPr="00C023C4">
        <w:rPr>
          <w:rFonts w:ascii="Times New Roman" w:hAnsi="Times New Roman" w:cs="Times New Roman"/>
          <w:color w:val="000000"/>
        </w:rPr>
        <w:t>disso, possui baixo teor de colesterol, tornando-se uma alternativa atraente para aqueles que buscam uma dieta mais saudável. Enquanto a carne</w:t>
      </w:r>
      <w:r>
        <w:rPr>
          <w:rFonts w:ascii="Times New Roman" w:hAnsi="Times New Roman" w:cs="Times New Roman"/>
          <w:color w:val="000000"/>
        </w:rPr>
        <w:t xml:space="preserve"> </w:t>
      </w:r>
      <w:r w:rsidRPr="00C023C4">
        <w:rPr>
          <w:rFonts w:ascii="Times New Roman" w:hAnsi="Times New Roman" w:cs="Times New Roman"/>
          <w:color w:val="000000"/>
        </w:rPr>
        <w:t>de coelho é altamente consumida em toda a Europa, especialmente na França e Espanha, dois dos maiores produtores mundiais, o cenário é</w:t>
      </w:r>
      <w:r>
        <w:rPr>
          <w:rFonts w:ascii="Times New Roman" w:hAnsi="Times New Roman" w:cs="Times New Roman"/>
          <w:color w:val="000000"/>
        </w:rPr>
        <w:t xml:space="preserve"> </w:t>
      </w:r>
      <w:r w:rsidRPr="00C023C4">
        <w:rPr>
          <w:rFonts w:ascii="Times New Roman" w:hAnsi="Times New Roman" w:cs="Times New Roman"/>
          <w:color w:val="000000"/>
        </w:rPr>
        <w:t>diferente no Brasil. O consumo ainda é limitado, em grande parte devido ao tamanho reduzido da produção e à falta de organização no setor, que</w:t>
      </w:r>
      <w:r>
        <w:rPr>
          <w:rFonts w:ascii="Times New Roman" w:hAnsi="Times New Roman" w:cs="Times New Roman"/>
          <w:color w:val="000000"/>
        </w:rPr>
        <w:t xml:space="preserve"> </w:t>
      </w:r>
      <w:r w:rsidRPr="00C023C4">
        <w:rPr>
          <w:rFonts w:ascii="Times New Roman" w:hAnsi="Times New Roman" w:cs="Times New Roman"/>
          <w:color w:val="000000"/>
        </w:rPr>
        <w:t>impede a disseminação do hábito de consumo e a divulgação da qualidade dessa carne. Contudo, um novo perfil de consumidor vem surgindo nos</w:t>
      </w:r>
      <w:r>
        <w:rPr>
          <w:rFonts w:ascii="Times New Roman" w:hAnsi="Times New Roman" w:cs="Times New Roman"/>
          <w:color w:val="000000"/>
        </w:rPr>
        <w:t xml:space="preserve"> </w:t>
      </w:r>
      <w:r w:rsidRPr="00C023C4">
        <w:rPr>
          <w:rFonts w:ascii="Times New Roman" w:hAnsi="Times New Roman" w:cs="Times New Roman"/>
          <w:color w:val="000000"/>
        </w:rPr>
        <w:t>últimos anos, com um foco crescente nos benefícios de consumir alimentos mais saudáveis, levando em consideração os valores nutricionais.</w:t>
      </w:r>
      <w:r>
        <w:rPr>
          <w:rFonts w:ascii="Times New Roman" w:hAnsi="Times New Roman" w:cs="Times New Roman"/>
          <w:color w:val="000000"/>
        </w:rPr>
        <w:t xml:space="preserve"> </w:t>
      </w:r>
      <w:r w:rsidRPr="00C023C4">
        <w:rPr>
          <w:rFonts w:ascii="Times New Roman" w:hAnsi="Times New Roman" w:cs="Times New Roman"/>
          <w:color w:val="000000"/>
        </w:rPr>
        <w:t>Nesse contexto, a análise sensorial desempenha um papel crucial, como demonstrado no evento Dia de Campo "Rabbit Meat", realizado no dia</w:t>
      </w:r>
      <w:r>
        <w:rPr>
          <w:rFonts w:ascii="Times New Roman" w:hAnsi="Times New Roman" w:cs="Times New Roman"/>
          <w:color w:val="000000"/>
        </w:rPr>
        <w:t xml:space="preserve"> </w:t>
      </w:r>
      <w:r w:rsidRPr="00C023C4">
        <w:rPr>
          <w:rFonts w:ascii="Times New Roman" w:hAnsi="Times New Roman" w:cs="Times New Roman"/>
          <w:color w:val="000000"/>
        </w:rPr>
        <w:t>11/03/2023, por alunos do Curso de Zootecnia, na Fazenda Experimental de Iguatemi-FEI, pertencente à Universidade Estadual de</w:t>
      </w:r>
      <w:r>
        <w:rPr>
          <w:rFonts w:ascii="Times New Roman" w:hAnsi="Times New Roman" w:cs="Times New Roman"/>
          <w:color w:val="000000"/>
        </w:rPr>
        <w:t xml:space="preserve"> </w:t>
      </w:r>
      <w:r w:rsidRPr="00C023C4">
        <w:rPr>
          <w:rFonts w:ascii="Times New Roman" w:hAnsi="Times New Roman" w:cs="Times New Roman"/>
          <w:color w:val="000000"/>
        </w:rPr>
        <w:t>Maringá-UEM. Essa iniciativa visou desmistificar a carne de coelho, superando a ideia de que esses animais são apenas pets, e encorajando o</w:t>
      </w:r>
      <w:r>
        <w:rPr>
          <w:rFonts w:ascii="Times New Roman" w:hAnsi="Times New Roman" w:cs="Times New Roman"/>
          <w:color w:val="000000"/>
        </w:rPr>
        <w:t xml:space="preserve"> </w:t>
      </w:r>
      <w:r w:rsidRPr="00C023C4">
        <w:rPr>
          <w:rFonts w:ascii="Times New Roman" w:hAnsi="Times New Roman" w:cs="Times New Roman"/>
          <w:color w:val="000000"/>
        </w:rPr>
        <w:t>público a enxergar o coelho como uma fonte de proteína animal de alta qualidade e excelente valor nutricional. O processo de análise sensorial</w:t>
      </w:r>
      <w:r>
        <w:rPr>
          <w:rFonts w:ascii="Times New Roman" w:hAnsi="Times New Roman" w:cs="Times New Roman"/>
          <w:color w:val="000000"/>
        </w:rPr>
        <w:t xml:space="preserve"> </w:t>
      </w:r>
      <w:r w:rsidRPr="00C023C4">
        <w:rPr>
          <w:rFonts w:ascii="Times New Roman" w:hAnsi="Times New Roman" w:cs="Times New Roman"/>
          <w:color w:val="000000"/>
        </w:rPr>
        <w:t>realizado durante o evento envolveu a preparação de hambúrgueres de coelho. Para garantir que o produto estivesse em condições ideais, o abate</w:t>
      </w:r>
      <w:r>
        <w:rPr>
          <w:rFonts w:ascii="Times New Roman" w:hAnsi="Times New Roman" w:cs="Times New Roman"/>
          <w:color w:val="000000"/>
        </w:rPr>
        <w:t xml:space="preserve"> </w:t>
      </w:r>
      <w:r w:rsidRPr="00C023C4">
        <w:rPr>
          <w:rFonts w:ascii="Times New Roman" w:hAnsi="Times New Roman" w:cs="Times New Roman"/>
          <w:color w:val="000000"/>
        </w:rPr>
        <w:t>dos coelhos ocorreu uma semana antes da análise, e as carnes foram mantidas na câmara fria (4ºC) durante 24 horas, para permitir o processo de</w:t>
      </w:r>
      <w:r>
        <w:rPr>
          <w:rFonts w:ascii="Times New Roman" w:hAnsi="Times New Roman" w:cs="Times New Roman"/>
          <w:color w:val="000000"/>
        </w:rPr>
        <w:t xml:space="preserve"> </w:t>
      </w:r>
      <w:r w:rsidRPr="00C023C4">
        <w:rPr>
          <w:rFonts w:ascii="Times New Roman" w:hAnsi="Times New Roman" w:cs="Times New Roman"/>
          <w:color w:val="000000"/>
        </w:rPr>
        <w:t>rigor mortis. Os hambúrgueres foram preparados com cortes de menor expressão e retalhos de cortes nobres, sendo moídos (peneira 4 mm) e</w:t>
      </w:r>
      <w:r>
        <w:rPr>
          <w:rFonts w:ascii="Times New Roman" w:hAnsi="Times New Roman" w:cs="Times New Roman"/>
          <w:color w:val="000000"/>
        </w:rPr>
        <w:t xml:space="preserve"> </w:t>
      </w:r>
      <w:r w:rsidRPr="00C023C4">
        <w:rPr>
          <w:rFonts w:ascii="Times New Roman" w:hAnsi="Times New Roman" w:cs="Times New Roman"/>
          <w:color w:val="000000"/>
        </w:rPr>
        <w:t>temperados com sal e pimenta do reino, antes de serem moldados com o auxílio de um molde de mini-hambúrguer. A montagem do lanche foi</w:t>
      </w:r>
      <w:r>
        <w:rPr>
          <w:rFonts w:ascii="Times New Roman" w:hAnsi="Times New Roman" w:cs="Times New Roman"/>
          <w:color w:val="000000"/>
        </w:rPr>
        <w:t xml:space="preserve"> </w:t>
      </w:r>
      <w:r w:rsidRPr="00C023C4">
        <w:rPr>
          <w:rFonts w:ascii="Times New Roman" w:hAnsi="Times New Roman" w:cs="Times New Roman"/>
          <w:color w:val="000000"/>
        </w:rPr>
        <w:t>completa com ingredientes como alface, tomate, queijo muçarela e um molho especial de maionese, servidos em pão tipo brioche com 10 cm de</w:t>
      </w:r>
      <w:r>
        <w:rPr>
          <w:rFonts w:ascii="Times New Roman" w:hAnsi="Times New Roman" w:cs="Times New Roman"/>
          <w:color w:val="000000"/>
        </w:rPr>
        <w:t xml:space="preserve"> </w:t>
      </w:r>
      <w:r w:rsidRPr="00C023C4">
        <w:rPr>
          <w:rFonts w:ascii="Times New Roman" w:hAnsi="Times New Roman" w:cs="Times New Roman"/>
          <w:color w:val="000000"/>
        </w:rPr>
        <w:t>diâmetro. Durante a análise sensorial, os 44 participantes tiveram a oportunidade de avaliar tanto a textura quanto o sabor dos hambúrgueres,</w:t>
      </w:r>
      <w:r>
        <w:rPr>
          <w:rFonts w:ascii="Times New Roman" w:hAnsi="Times New Roman" w:cs="Times New Roman"/>
          <w:color w:val="000000"/>
        </w:rPr>
        <w:t xml:space="preserve">  </w:t>
      </w:r>
      <w:r w:rsidRPr="00C023C4">
        <w:rPr>
          <w:rFonts w:ascii="Times New Roman" w:hAnsi="Times New Roman" w:cs="Times New Roman"/>
          <w:color w:val="000000"/>
        </w:rPr>
        <w:t>utilizando uma ficha de avaliação com as notas "muito ruim", "ruim", "aceitável", "bom" e "excelente". Os resultados obtidos foram notáveis: em</w:t>
      </w:r>
      <w:r>
        <w:rPr>
          <w:rFonts w:ascii="Times New Roman" w:hAnsi="Times New Roman" w:cs="Times New Roman"/>
          <w:color w:val="000000"/>
        </w:rPr>
        <w:t xml:space="preserve"> </w:t>
      </w:r>
      <w:r w:rsidRPr="00C023C4">
        <w:rPr>
          <w:rFonts w:ascii="Times New Roman" w:hAnsi="Times New Roman" w:cs="Times New Roman"/>
          <w:color w:val="000000"/>
        </w:rPr>
        <w:t>relação à textura, 40 avaliações foram classificadas como excelentes, e 4 avaliações receberam a nota "bom". Quanto ao sabor, 39 avaliações</w:t>
      </w:r>
      <w:r>
        <w:rPr>
          <w:rFonts w:ascii="Times New Roman" w:hAnsi="Times New Roman" w:cs="Times New Roman"/>
          <w:color w:val="000000"/>
        </w:rPr>
        <w:t xml:space="preserve"> </w:t>
      </w:r>
      <w:r w:rsidRPr="00C023C4">
        <w:rPr>
          <w:rFonts w:ascii="Times New Roman" w:hAnsi="Times New Roman" w:cs="Times New Roman"/>
          <w:color w:val="000000"/>
        </w:rPr>
        <w:t>foram classificadas como excelentes, 3 como "bom" e 1 como "aceitável". Esses resultados refletem a grande aceitação da carne de coelho,</w:t>
      </w:r>
      <w:r>
        <w:rPr>
          <w:rFonts w:ascii="Times New Roman" w:hAnsi="Times New Roman" w:cs="Times New Roman"/>
          <w:color w:val="000000"/>
        </w:rPr>
        <w:t xml:space="preserve"> </w:t>
      </w:r>
      <w:r w:rsidRPr="00C023C4">
        <w:rPr>
          <w:rFonts w:ascii="Times New Roman" w:hAnsi="Times New Roman" w:cs="Times New Roman"/>
          <w:color w:val="000000"/>
        </w:rPr>
        <w:t>indicando um amplo potencial para agradar o paladar dos consumidores. Isso é particularmente relevante em um momento em que as pessoas</w:t>
      </w:r>
      <w:r>
        <w:rPr>
          <w:rFonts w:ascii="Times New Roman" w:hAnsi="Times New Roman" w:cs="Times New Roman"/>
          <w:color w:val="000000"/>
        </w:rPr>
        <w:t xml:space="preserve"> </w:t>
      </w:r>
      <w:r w:rsidRPr="00C023C4">
        <w:rPr>
          <w:rFonts w:ascii="Times New Roman" w:hAnsi="Times New Roman" w:cs="Times New Roman"/>
          <w:color w:val="000000"/>
        </w:rPr>
        <w:t>estão cada vez mais preocupadas com a qualidade nutricional de seus alimentos. A carne de coelho, com seu sabor diferenciado e valor nutricional</w:t>
      </w:r>
      <w:r>
        <w:rPr>
          <w:rFonts w:ascii="Times New Roman" w:hAnsi="Times New Roman" w:cs="Times New Roman"/>
          <w:color w:val="000000"/>
        </w:rPr>
        <w:t xml:space="preserve"> </w:t>
      </w:r>
      <w:r w:rsidRPr="00C023C4">
        <w:rPr>
          <w:rFonts w:ascii="Times New Roman" w:hAnsi="Times New Roman" w:cs="Times New Roman"/>
          <w:color w:val="000000"/>
        </w:rPr>
        <w:t>notável, está bem posicionada para atender a essa demanda crescente por alternativas mais saudáveis.Os resultados da análise sensorial</w:t>
      </w:r>
      <w:r>
        <w:rPr>
          <w:rFonts w:ascii="Times New Roman" w:hAnsi="Times New Roman" w:cs="Times New Roman"/>
          <w:color w:val="000000"/>
        </w:rPr>
        <w:t xml:space="preserve"> </w:t>
      </w:r>
      <w:r w:rsidRPr="00C023C4">
        <w:rPr>
          <w:rFonts w:ascii="Times New Roman" w:hAnsi="Times New Roman" w:cs="Times New Roman"/>
          <w:color w:val="000000"/>
        </w:rPr>
        <w:t>demonstram que a carne de coelho possui grande potencial para conquistar o mercado brasileiro. Para alcançar esse potencial, é fundamental que</w:t>
      </w:r>
      <w:r>
        <w:rPr>
          <w:rFonts w:ascii="Times New Roman" w:hAnsi="Times New Roman" w:cs="Times New Roman"/>
          <w:color w:val="000000"/>
        </w:rPr>
        <w:t xml:space="preserve"> </w:t>
      </w:r>
      <w:r w:rsidRPr="00C023C4">
        <w:rPr>
          <w:rFonts w:ascii="Times New Roman" w:hAnsi="Times New Roman" w:cs="Times New Roman"/>
          <w:color w:val="000000"/>
        </w:rPr>
        <w:t>o setor da cunicultura se torne mais organizado e que haja uma contínua campanha de conscientização para educar os consumidores sobre os</w:t>
      </w:r>
      <w:r>
        <w:rPr>
          <w:rFonts w:ascii="Times New Roman" w:hAnsi="Times New Roman" w:cs="Times New Roman"/>
          <w:color w:val="000000"/>
        </w:rPr>
        <w:t xml:space="preserve"> </w:t>
      </w:r>
      <w:r w:rsidRPr="00C023C4">
        <w:rPr>
          <w:rFonts w:ascii="Times New Roman" w:hAnsi="Times New Roman" w:cs="Times New Roman"/>
          <w:color w:val="000000"/>
        </w:rPr>
        <w:t xml:space="preserve">benefícios e a qualidade única dessa carne. Com os esforços em curso e o aumento da produção, a carne de coelho pode se tornar </w:t>
      </w:r>
      <w:r w:rsidRPr="00C023C4">
        <w:rPr>
          <w:rFonts w:ascii="Times New Roman" w:hAnsi="Times New Roman" w:cs="Times New Roman"/>
          <w:color w:val="000000"/>
        </w:rPr>
        <w:lastRenderedPageBreak/>
        <w:t>uma escolha</w:t>
      </w:r>
      <w:r>
        <w:rPr>
          <w:rFonts w:ascii="Times New Roman" w:hAnsi="Times New Roman" w:cs="Times New Roman"/>
          <w:color w:val="000000"/>
        </w:rPr>
        <w:t xml:space="preserve"> </w:t>
      </w:r>
      <w:r w:rsidRPr="00C023C4">
        <w:rPr>
          <w:rFonts w:ascii="Times New Roman" w:hAnsi="Times New Roman" w:cs="Times New Roman"/>
          <w:color w:val="000000"/>
        </w:rPr>
        <w:t>mais comum no cardápio dos brasileiros, contribuindo para uma dieta mais saudável e sustentável, além de representar uma oportunidade</w:t>
      </w:r>
      <w:r>
        <w:rPr>
          <w:rFonts w:ascii="Times New Roman" w:hAnsi="Times New Roman" w:cs="Times New Roman"/>
          <w:color w:val="000000"/>
        </w:rPr>
        <w:t xml:space="preserve"> </w:t>
      </w:r>
      <w:r w:rsidRPr="00C023C4">
        <w:rPr>
          <w:rFonts w:ascii="Times New Roman" w:hAnsi="Times New Roman" w:cs="Times New Roman"/>
          <w:color w:val="000000"/>
        </w:rPr>
        <w:t>econômica para os produtores, frigoríficos, casas de carne e toda a cadeia produtiva envolvida.</w:t>
      </w:r>
    </w:p>
    <w:p w:rsidR="00296D38" w:rsidRDefault="00296D38">
      <w:pPr>
        <w:rPr>
          <w:rFonts w:ascii="Times New Roman" w:hAnsi="Times New Roman" w:cs="Times New Roman"/>
          <w:color w:val="000000"/>
        </w:rPr>
      </w:pPr>
      <w:r>
        <w:rPr>
          <w:rFonts w:ascii="Times New Roman" w:hAnsi="Times New Roman" w:cs="Times New Roman"/>
          <w:color w:val="000000"/>
        </w:rPr>
        <w:br w:type="page"/>
      </w:r>
    </w:p>
    <w:p w:rsidR="00C023C4" w:rsidRDefault="00C023C4" w:rsidP="00C023C4">
      <w:pPr>
        <w:autoSpaceDE w:val="0"/>
        <w:autoSpaceDN w:val="0"/>
        <w:adjustRightInd w:val="0"/>
        <w:spacing w:after="0" w:line="240" w:lineRule="auto"/>
        <w:jc w:val="both"/>
        <w:rPr>
          <w:rFonts w:ascii="Times New Roman" w:hAnsi="Times New Roman" w:cs="Times New Roman"/>
        </w:rPr>
      </w:pPr>
    </w:p>
    <w:p w:rsidR="00296D38" w:rsidRPr="00296D38" w:rsidRDefault="00296D38" w:rsidP="00296D38">
      <w:pPr>
        <w:autoSpaceDE w:val="0"/>
        <w:autoSpaceDN w:val="0"/>
        <w:adjustRightInd w:val="0"/>
        <w:spacing w:after="0" w:line="240" w:lineRule="auto"/>
        <w:jc w:val="center"/>
        <w:rPr>
          <w:rFonts w:ascii="Times New Roman" w:hAnsi="Times New Roman" w:cs="Times New Roman"/>
          <w:b/>
          <w:bCs/>
          <w:color w:val="000000"/>
        </w:rPr>
      </w:pPr>
      <w:r w:rsidRPr="00296D38">
        <w:rPr>
          <w:rFonts w:ascii="Times New Roman" w:hAnsi="Times New Roman" w:cs="Times New Roman"/>
          <w:b/>
          <w:bCs/>
          <w:color w:val="000000"/>
        </w:rPr>
        <w:t>COMPARAÇÃO DO EFEITO DOS EXTRATOS DA SEMENTE DE TAMARINDO</w:t>
      </w:r>
    </w:p>
    <w:p w:rsidR="00296D38" w:rsidRPr="00296D38" w:rsidRDefault="00296D38" w:rsidP="00296D38">
      <w:pPr>
        <w:autoSpaceDE w:val="0"/>
        <w:autoSpaceDN w:val="0"/>
        <w:adjustRightInd w:val="0"/>
        <w:spacing w:after="0" w:line="240" w:lineRule="auto"/>
        <w:jc w:val="center"/>
        <w:rPr>
          <w:rFonts w:ascii="Times New Roman" w:hAnsi="Times New Roman" w:cs="Times New Roman"/>
          <w:b/>
          <w:bCs/>
          <w:color w:val="000000"/>
        </w:rPr>
      </w:pPr>
      <w:r w:rsidRPr="00296D38">
        <w:rPr>
          <w:rFonts w:ascii="Times New Roman" w:hAnsi="Times New Roman" w:cs="Times New Roman"/>
          <w:b/>
          <w:bCs/>
          <w:color w:val="000000"/>
        </w:rPr>
        <w:t>(</w:t>
      </w:r>
      <w:r w:rsidRPr="00296D38">
        <w:rPr>
          <w:rFonts w:ascii="Times New Roman" w:hAnsi="Times New Roman" w:cs="Times New Roman"/>
          <w:b/>
          <w:bCs/>
          <w:i/>
          <w:iCs/>
          <w:color w:val="000000"/>
        </w:rPr>
        <w:t>Tamarindus indica)</w:t>
      </w:r>
      <w:r w:rsidRPr="00296D38">
        <w:rPr>
          <w:rFonts w:ascii="Times New Roman" w:hAnsi="Times New Roman" w:cs="Times New Roman"/>
          <w:b/>
          <w:bCs/>
          <w:color w:val="000000"/>
        </w:rPr>
        <w:t>E ACEROLA (</w:t>
      </w:r>
      <w:r w:rsidRPr="00296D38">
        <w:rPr>
          <w:rFonts w:ascii="Times New Roman" w:hAnsi="Times New Roman" w:cs="Times New Roman"/>
          <w:b/>
          <w:bCs/>
          <w:i/>
          <w:iCs/>
          <w:color w:val="000000"/>
        </w:rPr>
        <w:t>Malphigiaemarginata)</w:t>
      </w:r>
      <w:r w:rsidRPr="00296D38">
        <w:rPr>
          <w:rFonts w:ascii="Times New Roman" w:hAnsi="Times New Roman" w:cs="Times New Roman"/>
          <w:b/>
          <w:bCs/>
          <w:color w:val="000000"/>
        </w:rPr>
        <w:t>SOBRE PARÂMETROS</w:t>
      </w:r>
    </w:p>
    <w:p w:rsidR="00296D38" w:rsidRDefault="00296D38" w:rsidP="00296D38">
      <w:pPr>
        <w:autoSpaceDE w:val="0"/>
        <w:autoSpaceDN w:val="0"/>
        <w:adjustRightInd w:val="0"/>
        <w:spacing w:after="0" w:line="240" w:lineRule="auto"/>
        <w:jc w:val="center"/>
        <w:rPr>
          <w:rFonts w:ascii="Times New Roman" w:hAnsi="Times New Roman" w:cs="Times New Roman"/>
          <w:b/>
          <w:bCs/>
          <w:color w:val="000000"/>
        </w:rPr>
      </w:pPr>
      <w:r w:rsidRPr="00296D38">
        <w:rPr>
          <w:rFonts w:ascii="Times New Roman" w:hAnsi="Times New Roman" w:cs="Times New Roman"/>
          <w:b/>
          <w:bCs/>
          <w:color w:val="000000"/>
        </w:rPr>
        <w:t>LIPÍDICOS DE CAMUNDONGOS OBESOS</w:t>
      </w:r>
    </w:p>
    <w:p w:rsidR="00296D38" w:rsidRPr="00296D38" w:rsidRDefault="00296D38" w:rsidP="00296D38">
      <w:pPr>
        <w:autoSpaceDE w:val="0"/>
        <w:autoSpaceDN w:val="0"/>
        <w:adjustRightInd w:val="0"/>
        <w:spacing w:after="0" w:line="240" w:lineRule="auto"/>
        <w:jc w:val="center"/>
        <w:rPr>
          <w:rFonts w:ascii="Times New Roman" w:hAnsi="Times New Roman" w:cs="Times New Roman"/>
          <w:b/>
          <w:bCs/>
          <w:color w:val="000000"/>
        </w:rPr>
      </w:pPr>
    </w:p>
    <w:p w:rsidR="00296D38" w:rsidRPr="00296D38" w:rsidRDefault="00296D38" w:rsidP="00296D38">
      <w:pPr>
        <w:autoSpaceDE w:val="0"/>
        <w:autoSpaceDN w:val="0"/>
        <w:adjustRightInd w:val="0"/>
        <w:spacing w:after="0" w:line="240" w:lineRule="auto"/>
        <w:jc w:val="center"/>
        <w:rPr>
          <w:rFonts w:ascii="Times New Roman" w:hAnsi="Times New Roman" w:cs="Times New Roman"/>
          <w:color w:val="000000"/>
        </w:rPr>
      </w:pPr>
      <w:r w:rsidRPr="00296D38">
        <w:rPr>
          <w:rFonts w:ascii="Times New Roman" w:hAnsi="Times New Roman" w:cs="Times New Roman"/>
          <w:color w:val="000000"/>
        </w:rPr>
        <w:t>V. F. de Oliveira1, T. Y. Kitahara1,G. H. de Souza2, B. P. Silva2, L. Bracht3, J.F. Comar3, R.M. Peralta 3,</w:t>
      </w:r>
    </w:p>
    <w:p w:rsidR="00296D38" w:rsidRDefault="00296D38" w:rsidP="00296D38">
      <w:pPr>
        <w:autoSpaceDE w:val="0"/>
        <w:autoSpaceDN w:val="0"/>
        <w:adjustRightInd w:val="0"/>
        <w:spacing w:after="0" w:line="240" w:lineRule="auto"/>
        <w:jc w:val="center"/>
        <w:rPr>
          <w:rFonts w:ascii="Times New Roman" w:hAnsi="Times New Roman" w:cs="Times New Roman"/>
          <w:color w:val="000000"/>
        </w:rPr>
      </w:pPr>
      <w:r w:rsidRPr="00296D38">
        <w:rPr>
          <w:rFonts w:ascii="Times New Roman" w:hAnsi="Times New Roman" w:cs="Times New Roman"/>
          <w:color w:val="000000"/>
        </w:rPr>
        <w:t>A.Bracht3, A. B. Sá-Nakanishi3.</w:t>
      </w:r>
    </w:p>
    <w:p w:rsidR="00296D38" w:rsidRDefault="00296D38" w:rsidP="00296D38">
      <w:pPr>
        <w:autoSpaceDE w:val="0"/>
        <w:autoSpaceDN w:val="0"/>
        <w:adjustRightInd w:val="0"/>
        <w:spacing w:after="0" w:line="240" w:lineRule="auto"/>
        <w:jc w:val="center"/>
        <w:rPr>
          <w:rFonts w:ascii="Times New Roman" w:hAnsi="Times New Roman" w:cs="Times New Roman"/>
          <w:color w:val="0000FF"/>
        </w:rPr>
      </w:pPr>
      <w:r w:rsidRPr="00296D38">
        <w:rPr>
          <w:rFonts w:ascii="Times New Roman" w:hAnsi="Times New Roman" w:cs="Times New Roman"/>
          <w:color w:val="000000"/>
        </w:rPr>
        <w:t>E-mail:</w:t>
      </w:r>
      <w:r w:rsidRPr="00296D38">
        <w:rPr>
          <w:rFonts w:ascii="Times New Roman" w:hAnsi="Times New Roman" w:cs="Times New Roman"/>
          <w:color w:val="0000FF"/>
        </w:rPr>
        <w:t>absnakanishi@uem.br</w:t>
      </w:r>
    </w:p>
    <w:p w:rsidR="00296D38" w:rsidRPr="00296D38" w:rsidRDefault="00296D38" w:rsidP="00296D38">
      <w:pPr>
        <w:autoSpaceDE w:val="0"/>
        <w:autoSpaceDN w:val="0"/>
        <w:adjustRightInd w:val="0"/>
        <w:spacing w:after="0" w:line="240" w:lineRule="auto"/>
        <w:jc w:val="center"/>
        <w:rPr>
          <w:rFonts w:ascii="Times New Roman" w:hAnsi="Times New Roman" w:cs="Times New Roman"/>
          <w:color w:val="0000FF"/>
        </w:rPr>
      </w:pPr>
    </w:p>
    <w:p w:rsidR="00296D38" w:rsidRPr="00296D38" w:rsidRDefault="00296D38" w:rsidP="00296D38">
      <w:pPr>
        <w:autoSpaceDE w:val="0"/>
        <w:autoSpaceDN w:val="0"/>
        <w:adjustRightInd w:val="0"/>
        <w:spacing w:after="0" w:line="240" w:lineRule="auto"/>
        <w:jc w:val="both"/>
        <w:rPr>
          <w:rFonts w:ascii="Times New Roman" w:hAnsi="Times New Roman" w:cs="Times New Roman"/>
          <w:color w:val="000000"/>
        </w:rPr>
      </w:pPr>
      <w:r w:rsidRPr="00296D38">
        <w:rPr>
          <w:rFonts w:ascii="Times New Roman" w:hAnsi="Times New Roman" w:cs="Times New Roman"/>
          <w:color w:val="000000"/>
        </w:rPr>
        <w:t>1Aluno de graduação em Bioquímica– Universidade Estadual de Maringá – Maringá, Brasil</w:t>
      </w:r>
    </w:p>
    <w:p w:rsidR="00296D38" w:rsidRPr="00296D38" w:rsidRDefault="00296D38" w:rsidP="00296D38">
      <w:pPr>
        <w:autoSpaceDE w:val="0"/>
        <w:autoSpaceDN w:val="0"/>
        <w:adjustRightInd w:val="0"/>
        <w:spacing w:after="0" w:line="240" w:lineRule="auto"/>
        <w:jc w:val="both"/>
        <w:rPr>
          <w:rFonts w:ascii="Times New Roman" w:hAnsi="Times New Roman" w:cs="Times New Roman"/>
          <w:color w:val="000000"/>
        </w:rPr>
      </w:pPr>
      <w:r w:rsidRPr="00296D38">
        <w:rPr>
          <w:rFonts w:ascii="Times New Roman" w:hAnsi="Times New Roman" w:cs="Times New Roman"/>
          <w:color w:val="000000"/>
        </w:rPr>
        <w:t>2 Aluno de Pós-graduação em Bioquímica – Universidade Estadual de Maringá – Maringá, Brasil</w:t>
      </w:r>
    </w:p>
    <w:p w:rsidR="00296D38" w:rsidRPr="00296D38" w:rsidRDefault="00296D38" w:rsidP="00296D38">
      <w:pPr>
        <w:autoSpaceDE w:val="0"/>
        <w:autoSpaceDN w:val="0"/>
        <w:adjustRightInd w:val="0"/>
        <w:spacing w:after="0" w:line="240" w:lineRule="auto"/>
        <w:jc w:val="both"/>
        <w:rPr>
          <w:rFonts w:ascii="Times New Roman" w:hAnsi="Times New Roman" w:cs="Times New Roman"/>
          <w:color w:val="000000"/>
        </w:rPr>
      </w:pPr>
      <w:r w:rsidRPr="00296D38">
        <w:rPr>
          <w:rFonts w:ascii="Times New Roman" w:hAnsi="Times New Roman" w:cs="Times New Roman"/>
          <w:color w:val="000000"/>
        </w:rPr>
        <w:t>3Docente Departamento de Bioquímica -Universidade Estadual de Maringá, PR</w:t>
      </w:r>
    </w:p>
    <w:p w:rsidR="00296D38" w:rsidRDefault="00296D38" w:rsidP="00296D38">
      <w:pPr>
        <w:autoSpaceDE w:val="0"/>
        <w:autoSpaceDN w:val="0"/>
        <w:adjustRightInd w:val="0"/>
        <w:spacing w:after="0" w:line="240" w:lineRule="auto"/>
        <w:jc w:val="both"/>
        <w:rPr>
          <w:rFonts w:ascii="Times New Roman" w:hAnsi="Times New Roman" w:cs="Times New Roman"/>
          <w:color w:val="000000"/>
        </w:rPr>
      </w:pPr>
    </w:p>
    <w:p w:rsidR="002A0131" w:rsidRDefault="00296D38" w:rsidP="00296D38">
      <w:pPr>
        <w:autoSpaceDE w:val="0"/>
        <w:autoSpaceDN w:val="0"/>
        <w:adjustRightInd w:val="0"/>
        <w:spacing w:after="0" w:line="240" w:lineRule="auto"/>
        <w:jc w:val="both"/>
        <w:rPr>
          <w:rFonts w:ascii="Times New Roman" w:hAnsi="Times New Roman" w:cs="Times New Roman"/>
          <w:color w:val="000000"/>
        </w:rPr>
      </w:pPr>
      <w:r w:rsidRPr="00296D38">
        <w:rPr>
          <w:rFonts w:ascii="Times New Roman" w:hAnsi="Times New Roman" w:cs="Times New Roman"/>
          <w:b/>
          <w:color w:val="000000"/>
        </w:rPr>
        <w:t>Palavras-chave:</w:t>
      </w:r>
      <w:r w:rsidRPr="00296D38">
        <w:rPr>
          <w:rFonts w:ascii="Times New Roman" w:hAnsi="Times New Roman" w:cs="Times New Roman"/>
          <w:color w:val="000000"/>
        </w:rPr>
        <w:t xml:space="preserve"> Obesidade; dieta de cafeteria; resíduos; colesterolemia.Malphigiaemarginata</w:t>
      </w:r>
      <w:r>
        <w:rPr>
          <w:rFonts w:ascii="Times New Roman" w:hAnsi="Times New Roman" w:cs="Times New Roman"/>
          <w:color w:val="000000"/>
        </w:rPr>
        <w:t xml:space="preserve"> </w:t>
      </w:r>
      <w:r w:rsidRPr="00296D38">
        <w:rPr>
          <w:rFonts w:ascii="Times New Roman" w:hAnsi="Times New Roman" w:cs="Times New Roman"/>
          <w:color w:val="000000"/>
        </w:rPr>
        <w:t>A obesidade é uma desordem metabólica relacionada a diversas comorbidades como o diabetes, e</w:t>
      </w:r>
      <w:r>
        <w:rPr>
          <w:rFonts w:ascii="Times New Roman" w:hAnsi="Times New Roman" w:cs="Times New Roman"/>
          <w:color w:val="000000"/>
        </w:rPr>
        <w:t xml:space="preserve"> </w:t>
      </w:r>
      <w:r w:rsidRPr="00296D38">
        <w:rPr>
          <w:rFonts w:ascii="Times New Roman" w:hAnsi="Times New Roman" w:cs="Times New Roman"/>
          <w:color w:val="000000"/>
        </w:rPr>
        <w:t>hiperlipidemia. Estudos recentes determinaram que, o extrato hidroetanólico da semente de</w:t>
      </w:r>
      <w:r>
        <w:rPr>
          <w:rFonts w:ascii="Times New Roman" w:hAnsi="Times New Roman" w:cs="Times New Roman"/>
          <w:color w:val="000000"/>
        </w:rPr>
        <w:t xml:space="preserve"> </w:t>
      </w:r>
      <w:r w:rsidRPr="00296D38">
        <w:rPr>
          <w:rFonts w:ascii="Times New Roman" w:hAnsi="Times New Roman" w:cs="Times New Roman"/>
          <w:i/>
          <w:iCs/>
          <w:color w:val="000000"/>
        </w:rPr>
        <w:t>Tamarindus indica</w:t>
      </w:r>
      <w:r w:rsidRPr="00296D38">
        <w:rPr>
          <w:rFonts w:ascii="Times New Roman" w:hAnsi="Times New Roman" w:cs="Times New Roman"/>
          <w:color w:val="000000"/>
        </w:rPr>
        <w:t xml:space="preserve">e </w:t>
      </w:r>
      <w:r w:rsidRPr="00296D38">
        <w:rPr>
          <w:rFonts w:ascii="Times New Roman" w:hAnsi="Times New Roman" w:cs="Times New Roman"/>
          <w:i/>
          <w:iCs/>
          <w:color w:val="000000"/>
        </w:rPr>
        <w:t>Malpighiaemarginata</w:t>
      </w:r>
      <w:r w:rsidRPr="00296D38">
        <w:rPr>
          <w:rFonts w:ascii="Times New Roman" w:hAnsi="Times New Roman" w:cs="Times New Roman"/>
          <w:color w:val="000000"/>
        </w:rPr>
        <w:t>foramcapazes de inibir a absorção de açúcares e gorduras</w:t>
      </w:r>
      <w:r>
        <w:rPr>
          <w:rFonts w:ascii="Times New Roman" w:hAnsi="Times New Roman" w:cs="Times New Roman"/>
          <w:color w:val="000000"/>
        </w:rPr>
        <w:t xml:space="preserve"> </w:t>
      </w:r>
      <w:r w:rsidRPr="00296D38">
        <w:rPr>
          <w:rFonts w:ascii="Times New Roman" w:hAnsi="Times New Roman" w:cs="Times New Roman"/>
          <w:color w:val="000000"/>
        </w:rPr>
        <w:t>pelo intestino de animais. Sendo assim, o objetivo do presente trabalho foi comparar o efeito do</w:t>
      </w:r>
      <w:r>
        <w:rPr>
          <w:rFonts w:ascii="Times New Roman" w:hAnsi="Times New Roman" w:cs="Times New Roman"/>
          <w:color w:val="000000"/>
        </w:rPr>
        <w:t xml:space="preserve"> </w:t>
      </w:r>
      <w:r w:rsidRPr="00296D38">
        <w:rPr>
          <w:rFonts w:ascii="Times New Roman" w:hAnsi="Times New Roman" w:cs="Times New Roman"/>
          <w:color w:val="000000"/>
        </w:rPr>
        <w:t xml:space="preserve">tratamento com extrato hidroetanólico da semente de </w:t>
      </w:r>
      <w:r w:rsidRPr="00296D38">
        <w:rPr>
          <w:rFonts w:ascii="Times New Roman" w:hAnsi="Times New Roman" w:cs="Times New Roman"/>
          <w:i/>
          <w:iCs/>
          <w:color w:val="000000"/>
        </w:rPr>
        <w:t xml:space="preserve">T. indica </w:t>
      </w:r>
      <w:r w:rsidRPr="00296D38">
        <w:rPr>
          <w:rFonts w:ascii="Times New Roman" w:hAnsi="Times New Roman" w:cs="Times New Roman"/>
          <w:color w:val="000000"/>
        </w:rPr>
        <w:t xml:space="preserve">e </w:t>
      </w:r>
      <w:r w:rsidRPr="00296D38">
        <w:rPr>
          <w:rFonts w:ascii="Times New Roman" w:hAnsi="Times New Roman" w:cs="Times New Roman"/>
          <w:i/>
          <w:iCs/>
          <w:color w:val="000000"/>
        </w:rPr>
        <w:t xml:space="preserve">M. emarginata </w:t>
      </w:r>
      <w:r w:rsidRPr="00296D38">
        <w:rPr>
          <w:rFonts w:ascii="Times New Roman" w:hAnsi="Times New Roman" w:cs="Times New Roman"/>
          <w:color w:val="000000"/>
        </w:rPr>
        <w:t>sobre o controle do</w:t>
      </w:r>
      <w:r>
        <w:rPr>
          <w:rFonts w:ascii="Times New Roman" w:hAnsi="Times New Roman" w:cs="Times New Roman"/>
          <w:color w:val="000000"/>
        </w:rPr>
        <w:t xml:space="preserve"> </w:t>
      </w:r>
      <w:r w:rsidRPr="00296D38">
        <w:rPr>
          <w:rFonts w:ascii="Times New Roman" w:hAnsi="Times New Roman" w:cs="Times New Roman"/>
          <w:color w:val="000000"/>
        </w:rPr>
        <w:t>peso e o perfil lipídico de camundongos com obesidade induzida por dieta de cafeteria. Camundongos</w:t>
      </w:r>
      <w:r>
        <w:rPr>
          <w:rFonts w:ascii="Times New Roman" w:hAnsi="Times New Roman" w:cs="Times New Roman"/>
          <w:color w:val="000000"/>
        </w:rPr>
        <w:t xml:space="preserve"> </w:t>
      </w:r>
      <w:r w:rsidRPr="00296D38">
        <w:rPr>
          <w:rFonts w:ascii="Times New Roman" w:hAnsi="Times New Roman" w:cs="Times New Roman"/>
          <w:color w:val="000000"/>
        </w:rPr>
        <w:t>Swiss machos de 21 dias (dia do desmame) foram divididos em dois grupos: controle (dieta padrão</w:t>
      </w:r>
      <w:r>
        <w:rPr>
          <w:rFonts w:ascii="Times New Roman" w:hAnsi="Times New Roman" w:cs="Times New Roman"/>
          <w:color w:val="000000"/>
        </w:rPr>
        <w:t xml:space="preserve"> </w:t>
      </w:r>
      <w:r w:rsidRPr="00296D38">
        <w:rPr>
          <w:rFonts w:ascii="Times New Roman" w:hAnsi="Times New Roman" w:cs="Times New Roman"/>
          <w:color w:val="000000"/>
        </w:rPr>
        <w:t>comercial) e cafeteria (dieta hipercalórica industrializada). Após 90 dias de indução da obesidade e</w:t>
      </w:r>
      <w:r>
        <w:rPr>
          <w:rFonts w:ascii="Times New Roman" w:hAnsi="Times New Roman" w:cs="Times New Roman"/>
          <w:color w:val="000000"/>
        </w:rPr>
        <w:t xml:space="preserve"> </w:t>
      </w:r>
      <w:r w:rsidRPr="00296D38">
        <w:rPr>
          <w:rFonts w:ascii="Times New Roman" w:hAnsi="Times New Roman" w:cs="Times New Roman"/>
          <w:color w:val="000000"/>
        </w:rPr>
        <w:t>uma vez certificado a resistência à insulina, os animais do grupo obeso foram separados e tratados</w:t>
      </w:r>
      <w:r>
        <w:rPr>
          <w:rFonts w:ascii="Times New Roman" w:hAnsi="Times New Roman" w:cs="Times New Roman"/>
          <w:color w:val="000000"/>
        </w:rPr>
        <w:t xml:space="preserve"> </w:t>
      </w:r>
      <w:r w:rsidRPr="00296D38">
        <w:rPr>
          <w:rFonts w:ascii="Times New Roman" w:hAnsi="Times New Roman" w:cs="Times New Roman"/>
          <w:color w:val="000000"/>
        </w:rPr>
        <w:t xml:space="preserve">com o extrato da semente de </w:t>
      </w:r>
      <w:r w:rsidRPr="00296D38">
        <w:rPr>
          <w:rFonts w:ascii="Times New Roman" w:hAnsi="Times New Roman" w:cs="Times New Roman"/>
          <w:i/>
          <w:iCs/>
          <w:color w:val="000000"/>
        </w:rPr>
        <w:t>T. indica</w:t>
      </w:r>
      <w:r w:rsidRPr="00296D38">
        <w:rPr>
          <w:rFonts w:ascii="Times New Roman" w:hAnsi="Times New Roman" w:cs="Times New Roman"/>
          <w:color w:val="000000"/>
        </w:rPr>
        <w:t>(500mg/Kg)</w:t>
      </w:r>
      <w:r w:rsidRPr="00296D38">
        <w:rPr>
          <w:rFonts w:ascii="Times New Roman" w:hAnsi="Times New Roman" w:cs="Times New Roman"/>
          <w:i/>
          <w:iCs/>
          <w:color w:val="000000"/>
        </w:rPr>
        <w:t xml:space="preserve">, </w:t>
      </w:r>
      <w:r w:rsidRPr="00296D38">
        <w:rPr>
          <w:rFonts w:ascii="Times New Roman" w:hAnsi="Times New Roman" w:cs="Times New Roman"/>
          <w:color w:val="000000"/>
        </w:rPr>
        <w:t>e outro grupo com extrato da semente de</w:t>
      </w:r>
      <w:r w:rsidRPr="00296D38">
        <w:rPr>
          <w:rFonts w:ascii="Times New Roman" w:hAnsi="Times New Roman" w:cs="Times New Roman"/>
          <w:i/>
          <w:iCs/>
          <w:color w:val="000000"/>
        </w:rPr>
        <w:t>M.</w:t>
      </w:r>
      <w:r>
        <w:rPr>
          <w:rFonts w:ascii="Times New Roman" w:hAnsi="Times New Roman" w:cs="Times New Roman"/>
          <w:i/>
          <w:iCs/>
          <w:color w:val="000000"/>
        </w:rPr>
        <w:t xml:space="preserve"> </w:t>
      </w:r>
      <w:r w:rsidRPr="00296D38">
        <w:rPr>
          <w:rFonts w:ascii="Times New Roman" w:hAnsi="Times New Roman" w:cs="Times New Roman"/>
          <w:i/>
          <w:iCs/>
          <w:color w:val="000000"/>
        </w:rPr>
        <w:t xml:space="preserve">emarginata </w:t>
      </w:r>
      <w:r w:rsidRPr="00296D38">
        <w:rPr>
          <w:rFonts w:ascii="Times New Roman" w:hAnsi="Times New Roman" w:cs="Times New Roman"/>
          <w:color w:val="000000"/>
        </w:rPr>
        <w:t>(500mg/Kg) por 30 dias via gavage. No dia do experimento, os animaisem jejum de 12</w:t>
      </w:r>
      <w:r>
        <w:rPr>
          <w:rFonts w:ascii="Times New Roman" w:hAnsi="Times New Roman" w:cs="Times New Roman"/>
          <w:color w:val="000000"/>
        </w:rPr>
        <w:t xml:space="preserve"> </w:t>
      </w:r>
      <w:r w:rsidRPr="00296D38">
        <w:rPr>
          <w:rFonts w:ascii="Times New Roman" w:hAnsi="Times New Roman" w:cs="Times New Roman"/>
          <w:color w:val="000000"/>
        </w:rPr>
        <w:t>horas, foram pesados,anestesiados (cetamina+xilazina, 90+9mg/Kg) e o sangue foi coletado para</w:t>
      </w:r>
      <w:r>
        <w:rPr>
          <w:rFonts w:ascii="Times New Roman" w:hAnsi="Times New Roman" w:cs="Times New Roman"/>
          <w:color w:val="000000"/>
        </w:rPr>
        <w:t xml:space="preserve"> </w:t>
      </w:r>
      <w:r w:rsidRPr="00296D38">
        <w:rPr>
          <w:rFonts w:ascii="Times New Roman" w:hAnsi="Times New Roman" w:cs="Times New Roman"/>
          <w:color w:val="000000"/>
        </w:rPr>
        <w:t>determinação do perfil lipídico plasmático. Os procedimentos descritos foram previamente aprovados</w:t>
      </w:r>
      <w:r>
        <w:rPr>
          <w:rFonts w:ascii="Times New Roman" w:hAnsi="Times New Roman" w:cs="Times New Roman"/>
          <w:color w:val="000000"/>
        </w:rPr>
        <w:t xml:space="preserve"> </w:t>
      </w:r>
      <w:r w:rsidRPr="00296D38">
        <w:rPr>
          <w:rFonts w:ascii="Times New Roman" w:hAnsi="Times New Roman" w:cs="Times New Roman"/>
          <w:color w:val="000000"/>
        </w:rPr>
        <w:t>pelo CEUA-UEM (nº 9006100823). Os animais obesos apresentaram um aumento do peso corporal e</w:t>
      </w:r>
      <w:r>
        <w:rPr>
          <w:rFonts w:ascii="Times New Roman" w:hAnsi="Times New Roman" w:cs="Times New Roman"/>
          <w:color w:val="000000"/>
        </w:rPr>
        <w:t xml:space="preserve"> </w:t>
      </w:r>
      <w:r w:rsidRPr="00296D38">
        <w:rPr>
          <w:rFonts w:ascii="Times New Roman" w:hAnsi="Times New Roman" w:cs="Times New Roman"/>
          <w:color w:val="000000"/>
        </w:rPr>
        <w:t>da circunferência abdominal em relação ao grupo controle. O tratamento com o extrato da semente de</w:t>
      </w:r>
      <w:r>
        <w:rPr>
          <w:rFonts w:ascii="Times New Roman" w:hAnsi="Times New Roman" w:cs="Times New Roman"/>
          <w:color w:val="000000"/>
        </w:rPr>
        <w:t xml:space="preserve"> </w:t>
      </w:r>
      <w:r w:rsidRPr="00296D38">
        <w:rPr>
          <w:rFonts w:ascii="Times New Roman" w:hAnsi="Times New Roman" w:cs="Times New Roman"/>
          <w:color w:val="000000"/>
        </w:rPr>
        <w:t>acerola e do tamarindo foram capazes de reduzir o peso dos animais em 30% quando comparado ao</w:t>
      </w:r>
      <w:r>
        <w:rPr>
          <w:rFonts w:ascii="Times New Roman" w:hAnsi="Times New Roman" w:cs="Times New Roman"/>
          <w:color w:val="000000"/>
        </w:rPr>
        <w:t xml:space="preserve">  </w:t>
      </w:r>
      <w:r w:rsidRPr="00296D38">
        <w:rPr>
          <w:rFonts w:ascii="Times New Roman" w:hAnsi="Times New Roman" w:cs="Times New Roman"/>
          <w:color w:val="000000"/>
        </w:rPr>
        <w:t>grupo obeso. Entretanto, o tratamento com o tamarindo foi mais eficaz na redução da circunferência</w:t>
      </w:r>
      <w:r>
        <w:rPr>
          <w:rFonts w:ascii="Times New Roman" w:hAnsi="Times New Roman" w:cs="Times New Roman"/>
          <w:color w:val="000000"/>
        </w:rPr>
        <w:t xml:space="preserve"> </w:t>
      </w:r>
      <w:r w:rsidRPr="00296D38">
        <w:rPr>
          <w:rFonts w:ascii="Times New Roman" w:hAnsi="Times New Roman" w:cs="Times New Roman"/>
          <w:color w:val="000000"/>
        </w:rPr>
        <w:t>abdominal do grupo obeso. Além disso, os animais obesos apresentaram um aumento dos níveis de</w:t>
      </w:r>
      <w:r>
        <w:rPr>
          <w:rFonts w:ascii="Times New Roman" w:hAnsi="Times New Roman" w:cs="Times New Roman"/>
          <w:color w:val="000000"/>
        </w:rPr>
        <w:t xml:space="preserve"> </w:t>
      </w:r>
      <w:r w:rsidRPr="00296D38">
        <w:rPr>
          <w:rFonts w:ascii="Times New Roman" w:hAnsi="Times New Roman" w:cs="Times New Roman"/>
          <w:color w:val="000000"/>
        </w:rPr>
        <w:t>triglicerídeos, colesterol total e frações LDL e VLDL plasmáticos em relação ao grupo controle. O</w:t>
      </w:r>
      <w:r>
        <w:rPr>
          <w:rFonts w:ascii="Times New Roman" w:hAnsi="Times New Roman" w:cs="Times New Roman"/>
          <w:color w:val="000000"/>
        </w:rPr>
        <w:t xml:space="preserve"> </w:t>
      </w:r>
      <w:r w:rsidRPr="00296D38">
        <w:rPr>
          <w:rFonts w:ascii="Times New Roman" w:hAnsi="Times New Roman" w:cs="Times New Roman"/>
          <w:color w:val="000000"/>
        </w:rPr>
        <w:t>tratamento com a semente tamarindo foi capaz de reduzir todos esses parâmetros a valores próximos</w:t>
      </w:r>
      <w:r>
        <w:rPr>
          <w:rFonts w:ascii="Times New Roman" w:hAnsi="Times New Roman" w:cs="Times New Roman"/>
          <w:color w:val="000000"/>
        </w:rPr>
        <w:t xml:space="preserve"> </w:t>
      </w:r>
      <w:r w:rsidRPr="00296D38">
        <w:rPr>
          <w:rFonts w:ascii="Times New Roman" w:hAnsi="Times New Roman" w:cs="Times New Roman"/>
          <w:color w:val="000000"/>
        </w:rPr>
        <w:t>ao grupo controle, enquanto o tratamento com a acerola reduziusomente os níveis de triglicerídeos e</w:t>
      </w:r>
      <w:r>
        <w:rPr>
          <w:rFonts w:ascii="Times New Roman" w:hAnsi="Times New Roman" w:cs="Times New Roman"/>
          <w:color w:val="000000"/>
        </w:rPr>
        <w:t xml:space="preserve"> </w:t>
      </w:r>
      <w:r w:rsidRPr="00296D38">
        <w:rPr>
          <w:rFonts w:ascii="Times New Roman" w:hAnsi="Times New Roman" w:cs="Times New Roman"/>
          <w:color w:val="000000"/>
        </w:rPr>
        <w:t>VLDL. Ademais, o tratamento com o tamarindo aumentou o conteúdo de colesterol HDL plasmático</w:t>
      </w:r>
      <w:r>
        <w:rPr>
          <w:rFonts w:ascii="Times New Roman" w:hAnsi="Times New Roman" w:cs="Times New Roman"/>
          <w:color w:val="000000"/>
        </w:rPr>
        <w:t xml:space="preserve"> </w:t>
      </w:r>
      <w:r w:rsidRPr="00296D38">
        <w:rPr>
          <w:rFonts w:ascii="Times New Roman" w:hAnsi="Times New Roman" w:cs="Times New Roman"/>
          <w:color w:val="000000"/>
        </w:rPr>
        <w:t>acima dos valores do grupo controle. Sendo assim, esses resultados revelam que, ambos os</w:t>
      </w:r>
      <w:r>
        <w:rPr>
          <w:rFonts w:ascii="Times New Roman" w:hAnsi="Times New Roman" w:cs="Times New Roman"/>
          <w:color w:val="000000"/>
        </w:rPr>
        <w:t xml:space="preserve"> </w:t>
      </w:r>
      <w:r w:rsidRPr="00296D38">
        <w:rPr>
          <w:rFonts w:ascii="Times New Roman" w:hAnsi="Times New Roman" w:cs="Times New Roman"/>
          <w:color w:val="000000"/>
        </w:rPr>
        <w:t>extratospodem ser considerados potenciais compostos para tratamento e controle da obesidade.</w:t>
      </w:r>
    </w:p>
    <w:p w:rsidR="002A0131" w:rsidRDefault="002A0131">
      <w:pPr>
        <w:rPr>
          <w:rFonts w:ascii="Times New Roman" w:hAnsi="Times New Roman" w:cs="Times New Roman"/>
          <w:color w:val="000000"/>
        </w:rPr>
      </w:pPr>
      <w:r>
        <w:rPr>
          <w:rFonts w:ascii="Times New Roman" w:hAnsi="Times New Roman" w:cs="Times New Roman"/>
          <w:color w:val="000000"/>
        </w:rPr>
        <w:br w:type="page"/>
      </w:r>
    </w:p>
    <w:p w:rsidR="002A0131" w:rsidRDefault="002A0131" w:rsidP="002A0131">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lastRenderedPageBreak/>
        <w:t>INFLUÊNCIA DA ADIÇÃO DE GOMA XANTANA SOBRE SEDIMENTAÇÃO E SINÉRESE EM IOGURTES</w:t>
      </w:r>
    </w:p>
    <w:p w:rsidR="002A0131" w:rsidRDefault="002A0131" w:rsidP="002A0131">
      <w:pPr>
        <w:autoSpaceDE w:val="0"/>
        <w:autoSpaceDN w:val="0"/>
        <w:adjustRightInd w:val="0"/>
        <w:spacing w:after="0" w:line="240" w:lineRule="auto"/>
        <w:jc w:val="center"/>
        <w:rPr>
          <w:rFonts w:ascii="Times New Roman" w:hAnsi="Times New Roman" w:cs="Times New Roman"/>
          <w:b/>
          <w:bCs/>
        </w:rPr>
      </w:pPr>
    </w:p>
    <w:p w:rsidR="002A0131" w:rsidRDefault="002A0131" w:rsidP="002A0131">
      <w:pPr>
        <w:autoSpaceDE w:val="0"/>
        <w:autoSpaceDN w:val="0"/>
        <w:adjustRightInd w:val="0"/>
        <w:spacing w:after="0" w:line="240" w:lineRule="auto"/>
        <w:jc w:val="center"/>
        <w:rPr>
          <w:rFonts w:ascii="Times New Roman" w:hAnsi="Times New Roman" w:cs="Times New Roman"/>
          <w:sz w:val="14"/>
          <w:szCs w:val="14"/>
        </w:rPr>
      </w:pPr>
      <w:r>
        <w:rPr>
          <w:rFonts w:ascii="Times New Roman" w:hAnsi="Times New Roman" w:cs="Times New Roman"/>
        </w:rPr>
        <w:t>F. L. Lavach</w:t>
      </w:r>
      <w:r>
        <w:rPr>
          <w:rFonts w:ascii="Times New Roman" w:hAnsi="Times New Roman" w:cs="Times New Roman"/>
          <w:sz w:val="14"/>
          <w:szCs w:val="14"/>
        </w:rPr>
        <w:t>2</w:t>
      </w:r>
      <w:r>
        <w:rPr>
          <w:rFonts w:ascii="Times New Roman" w:hAnsi="Times New Roman" w:cs="Times New Roman"/>
        </w:rPr>
        <w:t>, K. M. Bastos</w:t>
      </w:r>
      <w:r>
        <w:rPr>
          <w:rFonts w:ascii="Times New Roman" w:hAnsi="Times New Roman" w:cs="Times New Roman"/>
          <w:sz w:val="14"/>
          <w:szCs w:val="14"/>
        </w:rPr>
        <w:t>2</w:t>
      </w:r>
      <w:r>
        <w:rPr>
          <w:rFonts w:ascii="Times New Roman" w:hAnsi="Times New Roman" w:cs="Times New Roman"/>
        </w:rPr>
        <w:t>, A. B. C. Martins</w:t>
      </w:r>
      <w:r>
        <w:rPr>
          <w:rFonts w:ascii="Times New Roman" w:hAnsi="Times New Roman" w:cs="Times New Roman"/>
          <w:sz w:val="14"/>
          <w:szCs w:val="14"/>
        </w:rPr>
        <w:t>2</w:t>
      </w:r>
      <w:r>
        <w:rPr>
          <w:rFonts w:ascii="Times New Roman" w:hAnsi="Times New Roman" w:cs="Times New Roman"/>
        </w:rPr>
        <w:t>, J. P. Barcelos</w:t>
      </w:r>
      <w:r>
        <w:rPr>
          <w:rFonts w:ascii="Times New Roman" w:hAnsi="Times New Roman" w:cs="Times New Roman"/>
          <w:sz w:val="14"/>
          <w:szCs w:val="14"/>
        </w:rPr>
        <w:t>2</w:t>
      </w:r>
      <w:r>
        <w:rPr>
          <w:rFonts w:ascii="Times New Roman" w:hAnsi="Times New Roman" w:cs="Times New Roman"/>
        </w:rPr>
        <w:t>, M. S. S. Pozza</w:t>
      </w:r>
      <w:r>
        <w:rPr>
          <w:rFonts w:ascii="Times New Roman" w:hAnsi="Times New Roman" w:cs="Times New Roman"/>
          <w:sz w:val="14"/>
          <w:szCs w:val="14"/>
        </w:rPr>
        <w:t>3</w:t>
      </w:r>
      <w:r>
        <w:rPr>
          <w:rFonts w:ascii="Times New Roman" w:hAnsi="Times New Roman" w:cs="Times New Roman"/>
        </w:rPr>
        <w:t>, J. M. B. Sestito</w:t>
      </w:r>
      <w:r>
        <w:rPr>
          <w:rFonts w:ascii="Times New Roman" w:hAnsi="Times New Roman" w:cs="Times New Roman"/>
          <w:sz w:val="14"/>
          <w:szCs w:val="14"/>
        </w:rPr>
        <w:t>1</w:t>
      </w:r>
      <w:r>
        <w:rPr>
          <w:rFonts w:ascii="Times New Roman" w:hAnsi="Times New Roman" w:cs="Times New Roman"/>
        </w:rPr>
        <w:t>, S.Robath</w:t>
      </w:r>
      <w:r>
        <w:rPr>
          <w:rFonts w:ascii="Times New Roman" w:hAnsi="Times New Roman" w:cs="Times New Roman"/>
          <w:sz w:val="14"/>
          <w:szCs w:val="14"/>
        </w:rPr>
        <w:t>1</w:t>
      </w:r>
      <w:r>
        <w:rPr>
          <w:rFonts w:ascii="Times New Roman" w:hAnsi="Times New Roman" w:cs="Times New Roman"/>
        </w:rPr>
        <w:t>, A. S. Bispo</w:t>
      </w:r>
      <w:r>
        <w:rPr>
          <w:rFonts w:ascii="Times New Roman" w:hAnsi="Times New Roman" w:cs="Times New Roman"/>
          <w:sz w:val="14"/>
          <w:szCs w:val="14"/>
        </w:rPr>
        <w:t>1</w:t>
      </w:r>
      <w:r>
        <w:rPr>
          <w:rFonts w:ascii="Times New Roman" w:hAnsi="Times New Roman" w:cs="Times New Roman"/>
        </w:rPr>
        <w:t>, L. B. Siqueira</w:t>
      </w:r>
      <w:r>
        <w:rPr>
          <w:rFonts w:ascii="Times New Roman" w:hAnsi="Times New Roman" w:cs="Times New Roman"/>
          <w:sz w:val="14"/>
          <w:szCs w:val="14"/>
        </w:rPr>
        <w:t>1</w:t>
      </w:r>
      <w:r>
        <w:rPr>
          <w:rFonts w:ascii="Times New Roman" w:hAnsi="Times New Roman" w:cs="Times New Roman"/>
        </w:rPr>
        <w:t>, T. B. Silva</w:t>
      </w:r>
      <w:r>
        <w:rPr>
          <w:rFonts w:ascii="Times New Roman" w:hAnsi="Times New Roman" w:cs="Times New Roman"/>
          <w:sz w:val="14"/>
          <w:szCs w:val="14"/>
        </w:rPr>
        <w:t>1</w:t>
      </w:r>
      <w:r>
        <w:rPr>
          <w:rFonts w:ascii="Times New Roman" w:hAnsi="Times New Roman" w:cs="Times New Roman"/>
        </w:rPr>
        <w:t>, R. A. D. Bezerra</w:t>
      </w:r>
      <w:r>
        <w:rPr>
          <w:rFonts w:ascii="Times New Roman" w:hAnsi="Times New Roman" w:cs="Times New Roman"/>
          <w:sz w:val="14"/>
          <w:szCs w:val="14"/>
        </w:rPr>
        <w:t>1</w:t>
      </w:r>
    </w:p>
    <w:p w:rsidR="002A0131" w:rsidRDefault="002A0131" w:rsidP="002A0131">
      <w:pPr>
        <w:autoSpaceDE w:val="0"/>
        <w:autoSpaceDN w:val="0"/>
        <w:adjustRightInd w:val="0"/>
        <w:spacing w:after="0" w:line="240" w:lineRule="auto"/>
        <w:jc w:val="center"/>
        <w:rPr>
          <w:rFonts w:ascii="Times New Roman" w:hAnsi="Times New Roman" w:cs="Times New Roman"/>
        </w:rPr>
      </w:pPr>
    </w:p>
    <w:p w:rsidR="002A0131" w:rsidRDefault="002A0131" w:rsidP="002A013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Mestrando</w:t>
      </w:r>
      <w:r>
        <w:rPr>
          <w:rFonts w:ascii="Times New Roman" w:hAnsi="Times New Roman" w:cs="Times New Roman"/>
          <w:sz w:val="14"/>
          <w:szCs w:val="14"/>
        </w:rPr>
        <w:t xml:space="preserve">1 </w:t>
      </w:r>
      <w:r>
        <w:rPr>
          <w:rFonts w:ascii="Times New Roman" w:hAnsi="Times New Roman" w:cs="Times New Roman"/>
        </w:rPr>
        <w:t xml:space="preserve">PPZ/UEM, Doutorando² PPZ/UEM, </w:t>
      </w:r>
      <w:r>
        <w:rPr>
          <w:rFonts w:ascii="Times New Roman" w:hAnsi="Times New Roman" w:cs="Times New Roman"/>
          <w:sz w:val="14"/>
          <w:szCs w:val="14"/>
        </w:rPr>
        <w:t>3</w:t>
      </w:r>
      <w:r>
        <w:rPr>
          <w:rFonts w:ascii="Times New Roman" w:hAnsi="Times New Roman" w:cs="Times New Roman"/>
        </w:rPr>
        <w:t>Docente PPZ//UEM</w:t>
      </w:r>
    </w:p>
    <w:p w:rsidR="002A0131" w:rsidRDefault="002A0131" w:rsidP="002A013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Universidade Estadual de Maringá, Av. Colombo, 5790, Bloco J45, CEP. 87020-900, Maringá - PR</w:t>
      </w:r>
    </w:p>
    <w:p w:rsidR="002A0131" w:rsidRDefault="002A0131" w:rsidP="002A013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E-mail: </w:t>
      </w:r>
      <w:hyperlink r:id="rId17" w:history="1">
        <w:r w:rsidRPr="0084660E">
          <w:rPr>
            <w:rStyle w:val="Hyperlink"/>
            <w:rFonts w:ascii="Times New Roman" w:hAnsi="Times New Roman" w:cs="Times New Roman"/>
          </w:rPr>
          <w:t>msspozza@uem.br</w:t>
        </w:r>
      </w:hyperlink>
    </w:p>
    <w:p w:rsidR="002A0131" w:rsidRDefault="002A0131" w:rsidP="002A0131">
      <w:pPr>
        <w:autoSpaceDE w:val="0"/>
        <w:autoSpaceDN w:val="0"/>
        <w:adjustRightInd w:val="0"/>
        <w:spacing w:after="0" w:line="240" w:lineRule="auto"/>
        <w:jc w:val="center"/>
        <w:rPr>
          <w:rFonts w:ascii="Times New Roman" w:hAnsi="Times New Roman" w:cs="Times New Roman"/>
        </w:rPr>
      </w:pPr>
    </w:p>
    <w:p w:rsidR="002A0131" w:rsidRDefault="002A0131" w:rsidP="002A0131">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leite fermentado, tamarindo, frutas vermelhas.</w:t>
      </w:r>
    </w:p>
    <w:p w:rsidR="002A0131" w:rsidRDefault="002A0131" w:rsidP="002A013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Leite fermentado é o produto resultante de fermentação láctica, adicionado ou não de frutas, açúcar e outros ingredientes com a finalidade de modificar seu sabor e/ou melhorar sua textura. O leite fermentado mais importante economicamente é o iogurte, obtido comumente através da coagulação do leite pela ação de microrganismos ácido-láticos (Brandão, 1995; Dalgeish, 1997). A goma xantana é um polissacarídeo extracelular produzido por microorganismos da espécie </w:t>
      </w:r>
      <w:r>
        <w:rPr>
          <w:rFonts w:ascii="Times New Roman" w:hAnsi="Times New Roman" w:cs="Times New Roman"/>
          <w:i/>
          <w:iCs/>
        </w:rPr>
        <w:t>Xanthomonas campestris</w:t>
      </w:r>
      <w:r>
        <w:rPr>
          <w:rFonts w:ascii="Times New Roman" w:hAnsi="Times New Roman" w:cs="Times New Roman"/>
        </w:rPr>
        <w:t>, de alto peso molecular e polímeros de cadeia longa (Guarda et al., 2004). Os estabilizaodores adicionados nos iogurtes apresentam capacidade de formar estruturas de gel proporcionando menos água livre para sinérese. Sua utilização proporciona uma uniformidade na textura, melhora a</w:t>
      </w:r>
    </w:p>
    <w:p w:rsidR="002A0131" w:rsidRDefault="002A0131" w:rsidP="002A013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viscosidade e aumenta o prazo de validade do produto (Chandan, 2017). O objetivo deste trabalho foi avaliar o efeito da adição de goma xantana sobre a sinérese e sedimentação de iogurtes de tamarindo e frutas vermelhas com pistache. Foram elaboradas quatro formulações de iogurte, sendo dois sabores, tamarindo e frutas vermelhas, adicionados de goma xantana e leite em pó. A produção dos iogurtes foi realizada no Laboratório de Produtos Lácteos da Universidade Estadual de Maringá, em Iguatemi </w:t>
      </w:r>
      <w:r>
        <w:rPr>
          <w:rFonts w:ascii="TimesNewRomanPSMT" w:hAnsi="TimesNewRomanPSMT" w:cs="TimesNewRomanPSMT"/>
        </w:rPr>
        <w:t xml:space="preserve">– </w:t>
      </w:r>
      <w:r>
        <w:rPr>
          <w:rFonts w:ascii="Times New Roman" w:hAnsi="Times New Roman" w:cs="Times New Roman"/>
        </w:rPr>
        <w:t xml:space="preserve">PR. Inicialmente, o leite integral UHT, foi aquecido até temperatura de 42 ± 1ºC e posterior adição da cultura láctica termofílica liofilizada (Fermento Bio Rich), contendo cepas de </w:t>
      </w:r>
      <w:r>
        <w:rPr>
          <w:rFonts w:ascii="Times New Roman" w:hAnsi="Times New Roman" w:cs="Times New Roman"/>
          <w:i/>
          <w:iCs/>
        </w:rPr>
        <w:t>S. thermophilus</w:t>
      </w:r>
      <w:r>
        <w:rPr>
          <w:rFonts w:ascii="Times New Roman" w:hAnsi="Times New Roman" w:cs="Times New Roman"/>
        </w:rPr>
        <w:t>. O produto foi incubado a 42ºC em BOD até se obter o valor de pH próximo a 4,6. Terminada a fermentação, realizou-se a quebra do coágulo por agitação manual durante 30 segundos e posterior adição das polpas de frutas, correspondendo a cerca de 5% do total de ingredientes. Por fim, realizou-se o resfriamento final e os iogurtes foram armazenados à temperatura de 5 ± 1ºC, até realização das análises. Para a análise de sedimentação, foi empregado o método descrito por White et al. (2008), com modificações. Inicialmente, foram pesados 10 gramas de amostras e acondicionadas em tubos de plástico cilíndrico, hermeticamente fechados, sob refrigeração a 5 ± 1 ºC por 72 horas. O índice de sedimentação (%) foi determinado através da proporção entre a massa do líquido sobrenadante e a massa total da amostra, multiplicado por 100. A sinérese foi avaliada de duas formas distintas, a fim de comparação: sinérese por drenagem e por centrifugação. O índice de sinérese em centrífuga foi determinado de acordo metodologia descrita por Amaya-Llano et al. (2008), com modificações. Desse modo, amostras de 2 g foram pesadas e acondicionadas em tubos de microcentrífuga, sendo submetidas à centrifugação a 8000 rpm por 10 minutos. O sobrenadante foi removido e pesado. O índice de sinérese, expresso em porcentagem (%), foi obtido através da proporção entre a massa do sobrenadante (soro de leite) e a massa total da amostra multiplicada por 100. Para determinação da sinérese espontânea, 30 gramas de iogurte foram distribuídos em papel filtro em cima de um funil. Após cinco horas de drenagem, o volume de líquido foi coletado e pesado, para posterior cálculo do índice de sinérese descrito anteriormente.Em relação aos dois métodos de sinérese avaliados, drenagem e centrifugação, as amostras que foram submetidas à centrifugação eliminaram, significativamente, maior quantidade de soro ( p valor 0.0399) quando comparado às amostras que passaram pela drenagem. Observou-se também que a sinérese das amostras dos sabores de tamarindo foi significativamente maior (p valor 0.0026) do que as amostras do sabor de frutas vermelhas. Além disso, as amostras que continham goma xanta eliminaram significativamente (p valor 0.0014) mais soro em relação aos tratamentos com a utilização de leite em pó, sendo o tratamento de iogurte sabor tamarindo com a goma xantana adicionado com valores de sedimentação de 0,254%, 0,369% e 0,254% e o tratamento de iogurte sabor tamarindo com adição de leite em pó com valores de sedimentação de 0,500%, 0,246% e 0%. Dessa maneira, é possível concluir que nestas condições de processamento, concentração de goma e leite em pó e armazenamento, a associação da goma xantana afetou positivamente a sinérese do produto, possivelmente devido ao aumento da viscosidade da fase aquosa do sistema. Concluímos também, que não há necessidade de prolongar o tempo de repouso dos iogurtes além das 48 horas pois</w:t>
      </w:r>
    </w:p>
    <w:p w:rsidR="002A0131" w:rsidRDefault="002A0131" w:rsidP="002A013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sedimentação não foi mais eficiente para além desse período de tempo.</w:t>
      </w:r>
    </w:p>
    <w:p w:rsidR="002A0131" w:rsidRDefault="002A0131">
      <w:pPr>
        <w:rPr>
          <w:rFonts w:ascii="Times New Roman" w:hAnsi="Times New Roman" w:cs="Times New Roman"/>
        </w:rPr>
      </w:pPr>
      <w:r>
        <w:rPr>
          <w:rFonts w:ascii="Times New Roman" w:hAnsi="Times New Roman" w:cs="Times New Roman"/>
        </w:rPr>
        <w:br w:type="page"/>
      </w:r>
    </w:p>
    <w:p w:rsidR="0063792A" w:rsidRDefault="0063792A" w:rsidP="002A0131">
      <w:pPr>
        <w:autoSpaceDE w:val="0"/>
        <w:autoSpaceDN w:val="0"/>
        <w:adjustRightInd w:val="0"/>
        <w:spacing w:after="0" w:line="240" w:lineRule="auto"/>
        <w:jc w:val="center"/>
        <w:rPr>
          <w:rFonts w:ascii="Times New Roman" w:hAnsi="Times New Roman" w:cs="Times New Roman"/>
          <w:b/>
          <w:bCs/>
        </w:rPr>
      </w:pPr>
    </w:p>
    <w:p w:rsidR="002A0131" w:rsidRPr="002A0131" w:rsidRDefault="002A0131" w:rsidP="002A0131">
      <w:pPr>
        <w:autoSpaceDE w:val="0"/>
        <w:autoSpaceDN w:val="0"/>
        <w:adjustRightInd w:val="0"/>
        <w:spacing w:after="0" w:line="240" w:lineRule="auto"/>
        <w:jc w:val="center"/>
        <w:rPr>
          <w:rFonts w:ascii="Times New Roman" w:hAnsi="Times New Roman" w:cs="Times New Roman"/>
          <w:b/>
          <w:bCs/>
        </w:rPr>
      </w:pPr>
      <w:r w:rsidRPr="002A0131">
        <w:rPr>
          <w:rFonts w:ascii="Times New Roman" w:hAnsi="Times New Roman" w:cs="Times New Roman"/>
          <w:b/>
          <w:bCs/>
        </w:rPr>
        <w:t>BALA ADICIONADA DE EXTRATO DE BOLDO PARA UM MELHOR EFEITO</w:t>
      </w:r>
    </w:p>
    <w:p w:rsidR="002A0131" w:rsidRDefault="002A0131" w:rsidP="002A0131">
      <w:pPr>
        <w:autoSpaceDE w:val="0"/>
        <w:autoSpaceDN w:val="0"/>
        <w:adjustRightInd w:val="0"/>
        <w:spacing w:after="0" w:line="240" w:lineRule="auto"/>
        <w:jc w:val="center"/>
        <w:rPr>
          <w:rFonts w:ascii="Times New Roman" w:hAnsi="Times New Roman" w:cs="Times New Roman"/>
          <w:b/>
          <w:bCs/>
        </w:rPr>
      </w:pPr>
      <w:r w:rsidRPr="002A0131">
        <w:rPr>
          <w:rFonts w:ascii="Times New Roman" w:hAnsi="Times New Roman" w:cs="Times New Roman"/>
          <w:b/>
          <w:bCs/>
        </w:rPr>
        <w:t>DIGESTIVO</w:t>
      </w:r>
    </w:p>
    <w:p w:rsidR="002A0131" w:rsidRPr="002A0131" w:rsidRDefault="002A0131" w:rsidP="002A0131">
      <w:pPr>
        <w:autoSpaceDE w:val="0"/>
        <w:autoSpaceDN w:val="0"/>
        <w:adjustRightInd w:val="0"/>
        <w:spacing w:after="0" w:line="240" w:lineRule="auto"/>
        <w:jc w:val="center"/>
        <w:rPr>
          <w:rFonts w:ascii="Times New Roman" w:hAnsi="Times New Roman" w:cs="Times New Roman"/>
          <w:b/>
          <w:bCs/>
        </w:rPr>
      </w:pPr>
    </w:p>
    <w:p w:rsidR="002A0131" w:rsidRPr="002A0131" w:rsidRDefault="002A0131" w:rsidP="002A0131">
      <w:pPr>
        <w:autoSpaceDE w:val="0"/>
        <w:autoSpaceDN w:val="0"/>
        <w:adjustRightInd w:val="0"/>
        <w:spacing w:after="0" w:line="240" w:lineRule="auto"/>
        <w:jc w:val="center"/>
        <w:rPr>
          <w:rFonts w:ascii="Times New Roman" w:hAnsi="Times New Roman" w:cs="Times New Roman"/>
        </w:rPr>
      </w:pPr>
      <w:r w:rsidRPr="002A0131">
        <w:rPr>
          <w:rFonts w:ascii="Times New Roman" w:hAnsi="Times New Roman" w:cs="Times New Roman"/>
        </w:rPr>
        <w:t>V.B. Katayama2, A.C. Souza2, C. T. Guedes2, C. A. Emori1, T. S. Lima2, G. S. Madrona3</w:t>
      </w:r>
    </w:p>
    <w:p w:rsidR="002A0131" w:rsidRDefault="002A0131" w:rsidP="002A0131">
      <w:pPr>
        <w:autoSpaceDE w:val="0"/>
        <w:autoSpaceDN w:val="0"/>
        <w:adjustRightInd w:val="0"/>
        <w:spacing w:after="0" w:line="240" w:lineRule="auto"/>
        <w:jc w:val="center"/>
        <w:rPr>
          <w:rFonts w:ascii="Times New Roman" w:hAnsi="Times New Roman" w:cs="Times New Roman"/>
        </w:rPr>
      </w:pPr>
      <w:r w:rsidRPr="002A0131">
        <w:rPr>
          <w:rFonts w:ascii="Times New Roman" w:hAnsi="Times New Roman" w:cs="Times New Roman"/>
        </w:rPr>
        <w:t>1Aluno DEQ/CTC/UEM, 2 Mestrando ou Doutorando PEQ/UEM, 3Docente DEQ/CTC/UEM</w:t>
      </w:r>
    </w:p>
    <w:p w:rsidR="002A0131" w:rsidRPr="002A0131" w:rsidRDefault="002A0131" w:rsidP="002A0131">
      <w:pPr>
        <w:autoSpaceDE w:val="0"/>
        <w:autoSpaceDN w:val="0"/>
        <w:adjustRightInd w:val="0"/>
        <w:spacing w:after="0" w:line="240" w:lineRule="auto"/>
        <w:jc w:val="center"/>
        <w:rPr>
          <w:rFonts w:ascii="Times New Roman" w:hAnsi="Times New Roman" w:cs="Times New Roman"/>
        </w:rPr>
      </w:pPr>
    </w:p>
    <w:p w:rsidR="002A0131" w:rsidRPr="002A0131" w:rsidRDefault="002A0131" w:rsidP="002A0131">
      <w:pPr>
        <w:autoSpaceDE w:val="0"/>
        <w:autoSpaceDN w:val="0"/>
        <w:adjustRightInd w:val="0"/>
        <w:spacing w:after="0" w:line="240" w:lineRule="auto"/>
        <w:jc w:val="center"/>
        <w:rPr>
          <w:rFonts w:ascii="Times New Roman" w:hAnsi="Times New Roman" w:cs="Times New Roman"/>
        </w:rPr>
      </w:pPr>
      <w:r w:rsidRPr="002A0131">
        <w:rPr>
          <w:rFonts w:ascii="Times New Roman" w:hAnsi="Times New Roman" w:cs="Times New Roman"/>
        </w:rPr>
        <w:t>Universidade Estadual de Maringá, Av. Colombo, 5790, Bloco 013, CEP. 87020-900, Maringá – PR</w:t>
      </w:r>
    </w:p>
    <w:p w:rsidR="002A0131" w:rsidRDefault="002A0131" w:rsidP="002A0131">
      <w:pPr>
        <w:autoSpaceDE w:val="0"/>
        <w:autoSpaceDN w:val="0"/>
        <w:adjustRightInd w:val="0"/>
        <w:spacing w:after="0" w:line="240" w:lineRule="auto"/>
        <w:jc w:val="center"/>
        <w:rPr>
          <w:rFonts w:ascii="Times New Roman" w:hAnsi="Times New Roman" w:cs="Times New Roman"/>
        </w:rPr>
      </w:pPr>
      <w:r w:rsidRPr="002A0131">
        <w:rPr>
          <w:rFonts w:ascii="Times New Roman" w:hAnsi="Times New Roman" w:cs="Times New Roman"/>
        </w:rPr>
        <w:t xml:space="preserve">E-mail: </w:t>
      </w:r>
      <w:hyperlink r:id="rId18" w:history="1">
        <w:r w:rsidRPr="0084660E">
          <w:rPr>
            <w:rStyle w:val="Hyperlink"/>
            <w:rFonts w:ascii="Times New Roman" w:hAnsi="Times New Roman" w:cs="Times New Roman"/>
          </w:rPr>
          <w:t>gsmadrona@.uem.br</w:t>
        </w:r>
      </w:hyperlink>
    </w:p>
    <w:p w:rsidR="002A0131" w:rsidRPr="002A0131" w:rsidRDefault="002A0131" w:rsidP="002A0131">
      <w:pPr>
        <w:autoSpaceDE w:val="0"/>
        <w:autoSpaceDN w:val="0"/>
        <w:adjustRightInd w:val="0"/>
        <w:spacing w:after="0" w:line="240" w:lineRule="auto"/>
        <w:jc w:val="center"/>
        <w:rPr>
          <w:rFonts w:ascii="Times New Roman" w:hAnsi="Times New Roman" w:cs="Times New Roman"/>
        </w:rPr>
      </w:pPr>
    </w:p>
    <w:p w:rsidR="00D548CC" w:rsidRDefault="002A0131" w:rsidP="002A0131">
      <w:pPr>
        <w:autoSpaceDE w:val="0"/>
        <w:autoSpaceDN w:val="0"/>
        <w:adjustRightInd w:val="0"/>
        <w:spacing w:after="0" w:line="240" w:lineRule="auto"/>
        <w:jc w:val="both"/>
        <w:rPr>
          <w:rFonts w:ascii="Times New Roman" w:hAnsi="Times New Roman" w:cs="Times New Roman"/>
        </w:rPr>
      </w:pPr>
      <w:r w:rsidRPr="002A0131">
        <w:rPr>
          <w:rFonts w:ascii="Times New Roman" w:hAnsi="Times New Roman" w:cs="Times New Roman"/>
          <w:b/>
          <w:bCs/>
        </w:rPr>
        <w:t xml:space="preserve">Palavras-chaves: </w:t>
      </w:r>
      <w:r w:rsidRPr="002A0131">
        <w:rPr>
          <w:rFonts w:ascii="Times New Roman" w:hAnsi="Times New Roman" w:cs="Times New Roman"/>
          <w:i/>
          <w:iCs/>
        </w:rPr>
        <w:t>Peumus boldus</w:t>
      </w:r>
      <w:r w:rsidRPr="002A0131">
        <w:rPr>
          <w:rFonts w:ascii="Times New Roman" w:hAnsi="Times New Roman" w:cs="Times New Roman"/>
        </w:rPr>
        <w:t>, Bala digestiva, Problemas gastrointestinais.</w:t>
      </w:r>
      <w:r>
        <w:rPr>
          <w:rFonts w:ascii="Times New Roman" w:hAnsi="Times New Roman" w:cs="Times New Roman"/>
        </w:rPr>
        <w:t xml:space="preserve">  </w:t>
      </w:r>
      <w:r w:rsidRPr="002A0131">
        <w:rPr>
          <w:rFonts w:ascii="Times New Roman" w:hAnsi="Times New Roman" w:cs="Times New Roman"/>
        </w:rPr>
        <w:t>Os nomes populares de plantas são considerados os mais familiares ao público, desta forma, a espécie</w:t>
      </w:r>
      <w:r>
        <w:rPr>
          <w:rFonts w:ascii="Times New Roman" w:hAnsi="Times New Roman" w:cs="Times New Roman"/>
        </w:rPr>
        <w:t xml:space="preserve"> </w:t>
      </w:r>
      <w:r w:rsidRPr="002A0131">
        <w:rPr>
          <w:rFonts w:ascii="Times New Roman" w:hAnsi="Times New Roman" w:cs="Times New Roman"/>
        </w:rPr>
        <w:t xml:space="preserve">comumente conhecida como </w:t>
      </w:r>
      <w:r w:rsidRPr="002A0131">
        <w:rPr>
          <w:rFonts w:ascii="Times New Roman" w:hAnsi="Times New Roman" w:cs="Times New Roman"/>
          <w:i/>
          <w:iCs/>
        </w:rPr>
        <w:t xml:space="preserve">boldo </w:t>
      </w:r>
      <w:r w:rsidRPr="002A0131">
        <w:rPr>
          <w:rFonts w:ascii="Times New Roman" w:hAnsi="Times New Roman" w:cs="Times New Roman"/>
        </w:rPr>
        <w:t>é utilizada no tratamento de insuficiência hepática, dispepsia</w:t>
      </w:r>
      <w:r>
        <w:rPr>
          <w:rFonts w:ascii="Times New Roman" w:hAnsi="Times New Roman" w:cs="Times New Roman"/>
        </w:rPr>
        <w:t xml:space="preserve"> </w:t>
      </w:r>
      <w:r w:rsidRPr="002A0131">
        <w:rPr>
          <w:rFonts w:ascii="Times New Roman" w:hAnsi="Times New Roman" w:cs="Times New Roman"/>
        </w:rPr>
        <w:t xml:space="preserve">estimulando a digestão, colagogo e colerético. Dentre as espécies comercializadas, a </w:t>
      </w:r>
      <w:r w:rsidRPr="002A0131">
        <w:rPr>
          <w:rFonts w:ascii="Times New Roman" w:hAnsi="Times New Roman" w:cs="Times New Roman"/>
          <w:i/>
          <w:iCs/>
        </w:rPr>
        <w:t>Peumus</w:t>
      </w:r>
      <w:r>
        <w:rPr>
          <w:rFonts w:ascii="Times New Roman" w:hAnsi="Times New Roman" w:cs="Times New Roman"/>
          <w:i/>
          <w:iCs/>
        </w:rPr>
        <w:t xml:space="preserve"> </w:t>
      </w:r>
      <w:r w:rsidRPr="002A0131">
        <w:rPr>
          <w:rFonts w:ascii="Times New Roman" w:hAnsi="Times New Roman" w:cs="Times New Roman"/>
          <w:i/>
          <w:iCs/>
        </w:rPr>
        <w:t xml:space="preserve">boldus </w:t>
      </w:r>
      <w:r w:rsidRPr="002A0131">
        <w:rPr>
          <w:rFonts w:ascii="Times New Roman" w:hAnsi="Times New Roman" w:cs="Times New Roman"/>
        </w:rPr>
        <w:t xml:space="preserve">Molina é considerada como o verdadeiro boldo, também conhecido como </w:t>
      </w:r>
      <w:r w:rsidRPr="002A0131">
        <w:rPr>
          <w:rFonts w:ascii="Times New Roman" w:hAnsi="Times New Roman" w:cs="Times New Roman"/>
          <w:i/>
          <w:iCs/>
        </w:rPr>
        <w:t>boldo-do-chile</w:t>
      </w:r>
      <w:r w:rsidRPr="002A0131">
        <w:rPr>
          <w:rFonts w:ascii="Times New Roman" w:hAnsi="Times New Roman" w:cs="Times New Roman"/>
        </w:rPr>
        <w:t>, pois</w:t>
      </w:r>
      <w:r>
        <w:rPr>
          <w:rFonts w:ascii="Times New Roman" w:hAnsi="Times New Roman" w:cs="Times New Roman"/>
        </w:rPr>
        <w:t xml:space="preserve"> </w:t>
      </w:r>
      <w:r w:rsidRPr="002A0131">
        <w:rPr>
          <w:rFonts w:ascii="Times New Roman" w:hAnsi="Times New Roman" w:cs="Times New Roman"/>
        </w:rPr>
        <w:t>é uma árvore endêmica do Chile. No Brasil, o boldo é frequentemente confundido com outras</w:t>
      </w:r>
      <w:r>
        <w:rPr>
          <w:rFonts w:ascii="Times New Roman" w:hAnsi="Times New Roman" w:cs="Times New Roman"/>
        </w:rPr>
        <w:t xml:space="preserve"> </w:t>
      </w:r>
      <w:r w:rsidRPr="002A0131">
        <w:rPr>
          <w:rFonts w:ascii="Times New Roman" w:hAnsi="Times New Roman" w:cs="Times New Roman"/>
        </w:rPr>
        <w:t xml:space="preserve">espécies, denominadas então de falso-boldo como a </w:t>
      </w:r>
      <w:r w:rsidRPr="002A0131">
        <w:rPr>
          <w:rFonts w:ascii="Times New Roman" w:hAnsi="Times New Roman" w:cs="Times New Roman"/>
          <w:i/>
          <w:iCs/>
        </w:rPr>
        <w:t xml:space="preserve">Plectranthus barbatus </w:t>
      </w:r>
      <w:r w:rsidRPr="002A0131">
        <w:rPr>
          <w:rFonts w:ascii="Times New Roman" w:hAnsi="Times New Roman" w:cs="Times New Roman"/>
        </w:rPr>
        <w:t>Andr. que é nativa do</w:t>
      </w:r>
      <w:r>
        <w:rPr>
          <w:rFonts w:ascii="Times New Roman" w:hAnsi="Times New Roman" w:cs="Times New Roman"/>
        </w:rPr>
        <w:t xml:space="preserve"> </w:t>
      </w:r>
      <w:r w:rsidRPr="002A0131">
        <w:rPr>
          <w:rFonts w:ascii="Times New Roman" w:hAnsi="Times New Roman" w:cs="Times New Roman"/>
        </w:rPr>
        <w:t>nordeste da África. Sendo assim esse trabalho teve como objetivo analisar a capacidade antioxidante</w:t>
      </w:r>
      <w:r>
        <w:rPr>
          <w:rFonts w:ascii="Times New Roman" w:hAnsi="Times New Roman" w:cs="Times New Roman"/>
        </w:rPr>
        <w:t xml:space="preserve"> </w:t>
      </w:r>
      <w:r w:rsidRPr="002A0131">
        <w:rPr>
          <w:rFonts w:ascii="Times New Roman" w:hAnsi="Times New Roman" w:cs="Times New Roman"/>
        </w:rPr>
        <w:t>do extrato de boldo e o potencial antioxidante e digestivo das 3 formulações de bala elaboradas. Para a</w:t>
      </w:r>
      <w:r>
        <w:rPr>
          <w:rFonts w:ascii="Times New Roman" w:hAnsi="Times New Roman" w:cs="Times New Roman"/>
        </w:rPr>
        <w:t xml:space="preserve"> </w:t>
      </w:r>
      <w:r w:rsidRPr="002A0131">
        <w:rPr>
          <w:rFonts w:ascii="Times New Roman" w:hAnsi="Times New Roman" w:cs="Times New Roman"/>
        </w:rPr>
        <w:t>elaboração das balas utilizou extratos de boldo com uma concentração de 4,5g/ml, foi realizada a</w:t>
      </w:r>
      <w:r>
        <w:rPr>
          <w:rFonts w:ascii="Times New Roman" w:hAnsi="Times New Roman" w:cs="Times New Roman"/>
        </w:rPr>
        <w:t xml:space="preserve"> </w:t>
      </w:r>
      <w:r w:rsidRPr="002A0131">
        <w:rPr>
          <w:rFonts w:ascii="Times New Roman" w:hAnsi="Times New Roman" w:cs="Times New Roman"/>
        </w:rPr>
        <w:t>formulação de uma bala controle (C) sem extrato e de duas balas F1 com extrato de boldo do chile e</w:t>
      </w:r>
      <w:r>
        <w:rPr>
          <w:rFonts w:ascii="Times New Roman" w:hAnsi="Times New Roman" w:cs="Times New Roman"/>
        </w:rPr>
        <w:t xml:space="preserve"> </w:t>
      </w:r>
      <w:r w:rsidRPr="002A0131">
        <w:rPr>
          <w:rFonts w:ascii="Times New Roman" w:hAnsi="Times New Roman" w:cs="Times New Roman"/>
        </w:rPr>
        <w:t>F2 com extrato do falso boldo, contendo as mesmas quantidades de açúcar, glucose, ácido cítrico,</w:t>
      </w:r>
      <w:r>
        <w:rPr>
          <w:rFonts w:ascii="Times New Roman" w:hAnsi="Times New Roman" w:cs="Times New Roman"/>
        </w:rPr>
        <w:t xml:space="preserve"> </w:t>
      </w:r>
      <w:r w:rsidRPr="002A0131">
        <w:rPr>
          <w:rFonts w:ascii="Times New Roman" w:hAnsi="Times New Roman" w:cs="Times New Roman"/>
        </w:rPr>
        <w:t>água e extrato que teve como fator de comparação a espécie de boldo utilizada no extrato. As análises</w:t>
      </w:r>
      <w:r>
        <w:rPr>
          <w:rFonts w:ascii="Times New Roman" w:hAnsi="Times New Roman" w:cs="Times New Roman"/>
        </w:rPr>
        <w:t xml:space="preserve"> </w:t>
      </w:r>
      <w:r w:rsidRPr="002A0131">
        <w:rPr>
          <w:rFonts w:ascii="Times New Roman" w:hAnsi="Times New Roman" w:cs="Times New Roman"/>
        </w:rPr>
        <w:t>realizadas durante o trabalho foram DPPH, FRAP, ABTS. Nas análises de DPPH, FRAP e ABTS</w:t>
      </w:r>
      <w:r>
        <w:rPr>
          <w:rFonts w:ascii="Times New Roman" w:hAnsi="Times New Roman" w:cs="Times New Roman"/>
        </w:rPr>
        <w:t xml:space="preserve"> </w:t>
      </w:r>
      <w:r w:rsidRPr="002A0131">
        <w:rPr>
          <w:rFonts w:ascii="Times New Roman" w:hAnsi="Times New Roman" w:cs="Times New Roman"/>
        </w:rPr>
        <w:t>pode-se notar o mesmo comportamento com as amostras, na qual o extrato de boldo do chile teve uma</w:t>
      </w:r>
      <w:r>
        <w:rPr>
          <w:rFonts w:ascii="Times New Roman" w:hAnsi="Times New Roman" w:cs="Times New Roman"/>
        </w:rPr>
        <w:t xml:space="preserve"> </w:t>
      </w:r>
      <w:r w:rsidRPr="002A0131">
        <w:rPr>
          <w:rFonts w:ascii="Times New Roman" w:hAnsi="Times New Roman" w:cs="Times New Roman"/>
        </w:rPr>
        <w:t>melhor capacidade antioxidante se comparado ao extrato de falso-boldo, já nas balas o potencial</w:t>
      </w:r>
      <w:r>
        <w:rPr>
          <w:rFonts w:ascii="Times New Roman" w:hAnsi="Times New Roman" w:cs="Times New Roman"/>
        </w:rPr>
        <w:t xml:space="preserve"> </w:t>
      </w:r>
      <w:r w:rsidRPr="002A0131">
        <w:rPr>
          <w:rFonts w:ascii="Times New Roman" w:hAnsi="Times New Roman" w:cs="Times New Roman"/>
        </w:rPr>
        <w:t>antioxidante da bala F2 foi mais elevado que a F1. Diante do exposto percebe se que além dos</w:t>
      </w:r>
      <w:r>
        <w:rPr>
          <w:rFonts w:ascii="Times New Roman" w:hAnsi="Times New Roman" w:cs="Times New Roman"/>
        </w:rPr>
        <w:t xml:space="preserve"> </w:t>
      </w:r>
      <w:r w:rsidRPr="002A0131">
        <w:rPr>
          <w:rFonts w:ascii="Times New Roman" w:hAnsi="Times New Roman" w:cs="Times New Roman"/>
        </w:rPr>
        <w:t>benefícios já conhecidos do boldo para problemas gastrointestinais ele também é uma fonte rica em</w:t>
      </w:r>
      <w:r>
        <w:rPr>
          <w:rFonts w:ascii="Times New Roman" w:hAnsi="Times New Roman" w:cs="Times New Roman"/>
        </w:rPr>
        <w:t xml:space="preserve"> </w:t>
      </w:r>
      <w:r w:rsidRPr="002A0131">
        <w:rPr>
          <w:rFonts w:ascii="Times New Roman" w:hAnsi="Times New Roman" w:cs="Times New Roman"/>
        </w:rPr>
        <w:t>antioxidante, que protege as células contra o efeito de radicais livres e que o extrato adicionado a balas</w:t>
      </w:r>
      <w:r>
        <w:rPr>
          <w:rFonts w:ascii="Times New Roman" w:hAnsi="Times New Roman" w:cs="Times New Roman"/>
        </w:rPr>
        <w:t xml:space="preserve"> </w:t>
      </w:r>
      <w:r w:rsidRPr="002A0131">
        <w:rPr>
          <w:rFonts w:ascii="Times New Roman" w:hAnsi="Times New Roman" w:cs="Times New Roman"/>
        </w:rPr>
        <w:t>não sofre degradação significativa.</w:t>
      </w:r>
    </w:p>
    <w:p w:rsidR="00D548CC" w:rsidRDefault="00D548CC">
      <w:pPr>
        <w:rPr>
          <w:rFonts w:ascii="Times New Roman" w:hAnsi="Times New Roman" w:cs="Times New Roman"/>
        </w:rPr>
      </w:pPr>
      <w:r>
        <w:rPr>
          <w:rFonts w:ascii="Times New Roman" w:hAnsi="Times New Roman" w:cs="Times New Roman"/>
        </w:rPr>
        <w:br w:type="page"/>
      </w:r>
    </w:p>
    <w:p w:rsidR="002A0131" w:rsidRDefault="002A0131" w:rsidP="002A0131">
      <w:pPr>
        <w:autoSpaceDE w:val="0"/>
        <w:autoSpaceDN w:val="0"/>
        <w:adjustRightInd w:val="0"/>
        <w:spacing w:after="0" w:line="240" w:lineRule="auto"/>
        <w:jc w:val="both"/>
        <w:rPr>
          <w:rFonts w:ascii="Times New Roman" w:hAnsi="Times New Roman" w:cs="Times New Roman"/>
        </w:rPr>
      </w:pPr>
    </w:p>
    <w:p w:rsidR="00D548CC" w:rsidRDefault="00D548CC" w:rsidP="00D548CC">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AVALIAÇÃO DA DOSAGEM DE IgG NO LEITE HUMANO EM PÓ O LONGO DO TEMPO</w:t>
      </w:r>
    </w:p>
    <w:p w:rsidR="00D548CC" w:rsidRDefault="00D548CC" w:rsidP="00D548CC">
      <w:pPr>
        <w:autoSpaceDE w:val="0"/>
        <w:autoSpaceDN w:val="0"/>
        <w:adjustRightInd w:val="0"/>
        <w:spacing w:after="0" w:line="240" w:lineRule="auto"/>
        <w:jc w:val="center"/>
        <w:rPr>
          <w:rFonts w:ascii="Times New Roman" w:hAnsi="Times New Roman" w:cs="Times New Roman"/>
          <w:sz w:val="14"/>
          <w:szCs w:val="14"/>
        </w:rPr>
      </w:pPr>
      <w:r>
        <w:rPr>
          <w:rFonts w:ascii="Times New Roman" w:hAnsi="Times New Roman" w:cs="Times New Roman"/>
        </w:rPr>
        <w:t>J. M. V. Zacarias</w:t>
      </w:r>
      <w:r>
        <w:rPr>
          <w:rFonts w:ascii="Times New Roman" w:hAnsi="Times New Roman" w:cs="Times New Roman"/>
          <w:sz w:val="14"/>
          <w:szCs w:val="14"/>
        </w:rPr>
        <w:t>1</w:t>
      </w:r>
      <w:r>
        <w:rPr>
          <w:rFonts w:ascii="Times New Roman" w:hAnsi="Times New Roman" w:cs="Times New Roman"/>
        </w:rPr>
        <w:t>, C. B. G. Tavares</w:t>
      </w:r>
      <w:r>
        <w:rPr>
          <w:rFonts w:ascii="Times New Roman" w:hAnsi="Times New Roman" w:cs="Times New Roman"/>
          <w:sz w:val="14"/>
          <w:szCs w:val="14"/>
        </w:rPr>
        <w:t>2</w:t>
      </w:r>
      <w:r>
        <w:rPr>
          <w:rFonts w:ascii="Times New Roman" w:hAnsi="Times New Roman" w:cs="Times New Roman"/>
        </w:rPr>
        <w:t>, A. H. U. Yamanaka</w:t>
      </w:r>
      <w:r>
        <w:rPr>
          <w:rFonts w:ascii="Times New Roman" w:hAnsi="Times New Roman" w:cs="Times New Roman"/>
          <w:sz w:val="14"/>
          <w:szCs w:val="14"/>
        </w:rPr>
        <w:t>2</w:t>
      </w:r>
      <w:r>
        <w:rPr>
          <w:rFonts w:ascii="Times New Roman" w:hAnsi="Times New Roman" w:cs="Times New Roman"/>
        </w:rPr>
        <w:t>, E. A. Pereira</w:t>
      </w:r>
      <w:r>
        <w:rPr>
          <w:rFonts w:ascii="Times New Roman" w:hAnsi="Times New Roman" w:cs="Times New Roman"/>
          <w:sz w:val="14"/>
          <w:szCs w:val="14"/>
        </w:rPr>
        <w:t>2</w:t>
      </w:r>
      <w:r>
        <w:rPr>
          <w:rFonts w:ascii="Times New Roman" w:hAnsi="Times New Roman" w:cs="Times New Roman"/>
        </w:rPr>
        <w:t>, G. Frigo</w:t>
      </w:r>
      <w:r>
        <w:rPr>
          <w:rFonts w:ascii="Times New Roman" w:hAnsi="Times New Roman" w:cs="Times New Roman"/>
          <w:sz w:val="14"/>
          <w:szCs w:val="14"/>
        </w:rPr>
        <w:t>3</w:t>
      </w:r>
      <w:r>
        <w:rPr>
          <w:rFonts w:ascii="Times New Roman" w:hAnsi="Times New Roman" w:cs="Times New Roman"/>
        </w:rPr>
        <w:t>, O. O. Santos</w:t>
      </w:r>
      <w:r>
        <w:rPr>
          <w:rFonts w:ascii="Times New Roman" w:hAnsi="Times New Roman" w:cs="Times New Roman"/>
          <w:sz w:val="14"/>
          <w:szCs w:val="14"/>
        </w:rPr>
        <w:t>4</w:t>
      </w:r>
      <w:r>
        <w:rPr>
          <w:rFonts w:ascii="Times New Roman" w:hAnsi="Times New Roman" w:cs="Times New Roman"/>
        </w:rPr>
        <w:t>, Jesuí Vergílio Visentainer</w:t>
      </w:r>
      <w:r>
        <w:rPr>
          <w:rFonts w:ascii="Times New Roman" w:hAnsi="Times New Roman" w:cs="Times New Roman"/>
          <w:sz w:val="14"/>
          <w:szCs w:val="14"/>
        </w:rPr>
        <w:t>5</w:t>
      </w:r>
      <w:r>
        <w:rPr>
          <w:rFonts w:ascii="Times New Roman" w:hAnsi="Times New Roman" w:cs="Times New Roman"/>
        </w:rPr>
        <w:t>, Jeane Eliete Laguila Visentainer</w:t>
      </w:r>
      <w:r>
        <w:rPr>
          <w:rFonts w:ascii="Times New Roman" w:hAnsi="Times New Roman" w:cs="Times New Roman"/>
          <w:sz w:val="14"/>
          <w:szCs w:val="14"/>
        </w:rPr>
        <w:t>6</w:t>
      </w:r>
    </w:p>
    <w:p w:rsidR="00D548CC" w:rsidRDefault="00D548CC" w:rsidP="00D548CC">
      <w:pPr>
        <w:autoSpaceDE w:val="0"/>
        <w:autoSpaceDN w:val="0"/>
        <w:adjustRightInd w:val="0"/>
        <w:spacing w:after="0" w:line="240" w:lineRule="auto"/>
        <w:jc w:val="center"/>
        <w:rPr>
          <w:rFonts w:ascii="Times New Roman" w:hAnsi="Times New Roman" w:cs="Times New Roman"/>
          <w:sz w:val="14"/>
          <w:szCs w:val="14"/>
        </w:rPr>
      </w:pPr>
    </w:p>
    <w:p w:rsidR="00D548CC" w:rsidRDefault="00D548CC" w:rsidP="00D548C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14"/>
          <w:szCs w:val="14"/>
        </w:rPr>
        <w:t>1</w:t>
      </w:r>
      <w:r>
        <w:rPr>
          <w:rFonts w:ascii="Times New Roman" w:hAnsi="Times New Roman" w:cs="Times New Roman"/>
        </w:rPr>
        <w:t xml:space="preserve">Pós-doutoranda PBF/UEM, </w:t>
      </w:r>
      <w:r>
        <w:rPr>
          <w:rFonts w:ascii="Times New Roman" w:hAnsi="Times New Roman" w:cs="Times New Roman"/>
          <w:sz w:val="14"/>
          <w:szCs w:val="14"/>
        </w:rPr>
        <w:t>2</w:t>
      </w:r>
      <w:r>
        <w:rPr>
          <w:rFonts w:ascii="Times New Roman" w:hAnsi="Times New Roman" w:cs="Times New Roman"/>
        </w:rPr>
        <w:t xml:space="preserve">Doutoranda PBF/UEM, </w:t>
      </w:r>
      <w:r>
        <w:rPr>
          <w:rFonts w:ascii="Times New Roman" w:hAnsi="Times New Roman" w:cs="Times New Roman"/>
          <w:sz w:val="14"/>
          <w:szCs w:val="14"/>
        </w:rPr>
        <w:t>3</w:t>
      </w:r>
      <w:r>
        <w:rPr>
          <w:rFonts w:ascii="Times New Roman" w:hAnsi="Times New Roman" w:cs="Times New Roman"/>
        </w:rPr>
        <w:t xml:space="preserve">Mestranda PPC/UEM, </w:t>
      </w:r>
      <w:r>
        <w:rPr>
          <w:rFonts w:ascii="Times New Roman" w:hAnsi="Times New Roman" w:cs="Times New Roman"/>
          <w:sz w:val="14"/>
          <w:szCs w:val="14"/>
        </w:rPr>
        <w:t>4</w:t>
      </w:r>
      <w:r>
        <w:rPr>
          <w:rFonts w:ascii="Times New Roman" w:hAnsi="Times New Roman" w:cs="Times New Roman"/>
        </w:rPr>
        <w:t xml:space="preserve">Docente PQU/PPC/UEM, </w:t>
      </w:r>
      <w:r>
        <w:rPr>
          <w:rFonts w:ascii="Times New Roman" w:hAnsi="Times New Roman" w:cs="Times New Roman"/>
          <w:sz w:val="14"/>
          <w:szCs w:val="14"/>
        </w:rPr>
        <w:t>5</w:t>
      </w:r>
      <w:r>
        <w:rPr>
          <w:rFonts w:ascii="Times New Roman" w:hAnsi="Times New Roman" w:cs="Times New Roman"/>
        </w:rPr>
        <w:t xml:space="preserve">Docente PPC/UEM, </w:t>
      </w:r>
      <w:r>
        <w:rPr>
          <w:rFonts w:ascii="Times New Roman" w:hAnsi="Times New Roman" w:cs="Times New Roman"/>
          <w:sz w:val="14"/>
          <w:szCs w:val="14"/>
        </w:rPr>
        <w:t>6</w:t>
      </w:r>
      <w:r>
        <w:rPr>
          <w:rFonts w:ascii="Times New Roman" w:hAnsi="Times New Roman" w:cs="Times New Roman"/>
        </w:rPr>
        <w:t>Docente DBS/PBF/UEM</w:t>
      </w:r>
    </w:p>
    <w:p w:rsidR="00D548CC" w:rsidRDefault="00D548CC" w:rsidP="00D548CC">
      <w:pPr>
        <w:autoSpaceDE w:val="0"/>
        <w:autoSpaceDN w:val="0"/>
        <w:adjustRightInd w:val="0"/>
        <w:spacing w:after="0" w:line="240" w:lineRule="auto"/>
        <w:jc w:val="center"/>
        <w:rPr>
          <w:rFonts w:ascii="Times New Roman" w:hAnsi="Times New Roman" w:cs="Times New Roman"/>
        </w:rPr>
      </w:pPr>
    </w:p>
    <w:p w:rsidR="00D548CC" w:rsidRDefault="00D548CC" w:rsidP="00D548C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Universidade Estadual de Maringá, Av. Colombo, 5790, Bloco T20, CEP. 87020-900, Maringá - PR E-mail: </w:t>
      </w:r>
      <w:hyperlink r:id="rId19" w:history="1">
        <w:r w:rsidRPr="0084660E">
          <w:rPr>
            <w:rStyle w:val="Hyperlink"/>
            <w:rFonts w:ascii="Times New Roman" w:hAnsi="Times New Roman" w:cs="Times New Roman"/>
          </w:rPr>
          <w:t>jmvzsantim2@uem.br</w:t>
        </w:r>
      </w:hyperlink>
    </w:p>
    <w:p w:rsidR="00D548CC" w:rsidRDefault="00D548CC" w:rsidP="00D548CC">
      <w:pPr>
        <w:autoSpaceDE w:val="0"/>
        <w:autoSpaceDN w:val="0"/>
        <w:adjustRightInd w:val="0"/>
        <w:spacing w:after="0" w:line="240" w:lineRule="auto"/>
        <w:jc w:val="center"/>
        <w:rPr>
          <w:rFonts w:ascii="Times New Roman" w:hAnsi="Times New Roman" w:cs="Times New Roman"/>
        </w:rPr>
      </w:pPr>
    </w:p>
    <w:p w:rsidR="00D548CC" w:rsidRDefault="00D548CC" w:rsidP="00D548C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Imunoglobulinas, leite humano, liofilização.</w:t>
      </w:r>
    </w:p>
    <w:p w:rsidR="004466BE" w:rsidRDefault="00D548CC" w:rsidP="00D548C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O leite humano (LH) apresenta, em sua composição, diversos compostos bioativos imunorreguladores como ácidos graxos poliinsaturados de cadeia longa, citocinas, fatores de crescimento e enzimas antioxidantes que modulam diretamente o desenvolvimento imunológico do bebê. Além de transplacentários, os anticorpos do tipo IgG se fazem presente também no LH e fornecem a imunidade passiva contra uma grande diversidade de antígenos. Tais fatores apontam a importância de um alimento espécie-específico, com fatores que vão além dos nutricionais e que se fazem necessários especialmente nos primeiros dias de vida do recém-nascido (RN). No entanto, nem todo RN pode receber o leite de sua própria mãe, por diversos motivos, como a hospitalização. Sendo asssim, os Bancos de Leite Humano (BLH) se fazem necessários para fornecer a estes RNs LH, e garantir sua nutrição e modulação da resposta imunológica. O LH doado (LHD) precisa ser pasteurizado antes de distribuído aos RNs e armazenado congelado. As preconizações atuais determinam que o leite humano cru (LHC) tem um prazo de validade de até 12 horas se mantido resfriado e de até 15 dias se mantido congelado. O leite humano pasteurizado (LHP) tem prazo de validade de até 6 meses congelado e, após seu degelo, de até 24 horas se mantido em geladeira. Uma forma de manter o LHP por mais tempo é relizar o processo de liofilização. No entanto, poucos estudos demonstram a quantidade de anticorpos existentes no LHP liofilizado (LHPL) e por quanto tempo estes componentes imunológicos permanecem. Sendo assim, o objetivo deste estudo foi avaliar a presença de anticorpos IgG no LHPL a depender do tempo de prateleira. Para tanto, um pool de cada fase do LHP (colostro, transição e maduro) compostos cada um por três amostras foi liofilizado e avaliado nos tempos zero (T0 - após a liofilização), T1 (após 30 dias), T2 (após 60 dias) e T3 (após 90 dias). A dosagem de IgG (total) foi realizada por meio do kit Human Uncoated ELISA (Thermo Fisher Scientific), com ajustes para a diluição da amostra. As comparações entre os tempos de armazenamento foram avaliados mediante teste de Chi-quadrado com correção de Yates ou Teste de Fisher (https://www.openepi.com/), considerando como significativo valores de </w:t>
      </w:r>
      <w:r>
        <w:rPr>
          <w:rFonts w:ascii="Times New Roman" w:hAnsi="Times New Roman" w:cs="Times New Roman"/>
          <w:i/>
          <w:iCs/>
        </w:rPr>
        <w:t>P</w:t>
      </w:r>
      <w:r>
        <w:rPr>
          <w:rFonts w:ascii="Times New Roman" w:hAnsi="Times New Roman" w:cs="Times New Roman"/>
        </w:rPr>
        <w:t>&lt;0,05. Observamos que a dosagem de IgG total não sofreu alteração mediante o processo de liofilização (</w:t>
      </w:r>
      <w:r>
        <w:rPr>
          <w:rFonts w:ascii="Times New Roman" w:hAnsi="Times New Roman" w:cs="Times New Roman"/>
          <w:i/>
          <w:iCs/>
        </w:rPr>
        <w:t>P</w:t>
      </w:r>
      <w:r>
        <w:rPr>
          <w:rFonts w:ascii="Times New Roman" w:hAnsi="Times New Roman" w:cs="Times New Roman"/>
        </w:rPr>
        <w:t>&gt;0,05), onde foi observada uma dosagem de 0,042 g/L de IgG no LHP e 0,045 g/L no LHPL. Tais valores se mantiveram ao longo do tempo de 90 dias armazenados tanto na temperatura de 5°C quanto 25°C. Para os LHPL conservados a 5° obtivemos as seguintes dosagens de IgG: T0=0,045 g/L, T1=0,045 g/L, T2=0,059 g/L e T3=0,054 g/L; ao passo que as amostras de LHPL aramzenadas a 25°C apresentaram as seguintes dosagens de IgG: T0=0,036 g/L, T1=0,036g/L, T2=0,055 g/L e T3=0,054 g/L. Sendo assim, não observamos perdas significativas deste anticorpo no processo de liofilização assim como em diferentes temperaturas de armazenamento ao longo de 90 dias. No entanto, um número amostral maior deve ser avaliado para uma avaliação estatística mais robusta. Vale ressaltar a importância da investigação de compostos no LHPL ao longo do tempo, caracterizando a importância deste na vida do RN, especialmente aos hospitalizados que, por muitas vezes, não consegue receber o leite de sua própria mãe. O processo de liofilização, que têm se apresentado seguro na conservação de compostos imunológicos do LH, pode trazer inúmeros benefícios aos BLH, especialmente na logística de armazenamento e porcionamento de quantidades necessárias e do tipo de leite necessário (colostro, transição ou maduro) aos RNs hospitalizados.</w:t>
      </w:r>
    </w:p>
    <w:p w:rsidR="004466BE" w:rsidRDefault="004466BE">
      <w:pPr>
        <w:rPr>
          <w:rFonts w:ascii="Times New Roman" w:hAnsi="Times New Roman" w:cs="Times New Roman"/>
        </w:rPr>
      </w:pPr>
      <w:r>
        <w:rPr>
          <w:rFonts w:ascii="Times New Roman" w:hAnsi="Times New Roman" w:cs="Times New Roman"/>
        </w:rPr>
        <w:br w:type="page"/>
      </w:r>
    </w:p>
    <w:p w:rsidR="00D548CC" w:rsidRDefault="00D548CC" w:rsidP="00D548CC">
      <w:pPr>
        <w:autoSpaceDE w:val="0"/>
        <w:autoSpaceDN w:val="0"/>
        <w:adjustRightInd w:val="0"/>
        <w:spacing w:after="0" w:line="240" w:lineRule="auto"/>
        <w:jc w:val="both"/>
        <w:rPr>
          <w:rFonts w:ascii="Times New Roman" w:hAnsi="Times New Roman" w:cs="Times New Roman"/>
        </w:rPr>
      </w:pPr>
    </w:p>
    <w:p w:rsidR="004466BE" w:rsidRDefault="004466BE" w:rsidP="004466BE">
      <w:pPr>
        <w:autoSpaceDE w:val="0"/>
        <w:autoSpaceDN w:val="0"/>
        <w:adjustRightInd w:val="0"/>
        <w:spacing w:after="0" w:line="240" w:lineRule="auto"/>
        <w:jc w:val="center"/>
        <w:rPr>
          <w:rFonts w:ascii="Times New Roman" w:hAnsi="Times New Roman" w:cs="Times New Roman"/>
          <w:b/>
          <w:bCs/>
        </w:rPr>
      </w:pPr>
      <w:r w:rsidRPr="004466BE">
        <w:rPr>
          <w:rFonts w:ascii="Times New Roman" w:hAnsi="Times New Roman" w:cs="Times New Roman"/>
          <w:b/>
          <w:bCs/>
        </w:rPr>
        <w:t>ANÁLISE SENSORIAL DE BARRA DE CEREAIS COM SUBPRODUTO DO ABACAXI</w:t>
      </w:r>
    </w:p>
    <w:p w:rsidR="004466BE" w:rsidRPr="004466BE" w:rsidRDefault="004466BE" w:rsidP="004466BE">
      <w:pPr>
        <w:autoSpaceDE w:val="0"/>
        <w:autoSpaceDN w:val="0"/>
        <w:adjustRightInd w:val="0"/>
        <w:spacing w:after="0" w:line="240" w:lineRule="auto"/>
        <w:jc w:val="center"/>
        <w:rPr>
          <w:rFonts w:ascii="Times New Roman" w:hAnsi="Times New Roman" w:cs="Times New Roman"/>
          <w:b/>
          <w:bCs/>
        </w:rPr>
      </w:pPr>
    </w:p>
    <w:p w:rsidR="004466BE" w:rsidRPr="004466BE" w:rsidRDefault="004466BE" w:rsidP="004466BE">
      <w:pPr>
        <w:pStyle w:val="PargrafodaLista"/>
        <w:numPr>
          <w:ilvl w:val="0"/>
          <w:numId w:val="4"/>
        </w:numPr>
        <w:autoSpaceDE w:val="0"/>
        <w:autoSpaceDN w:val="0"/>
        <w:adjustRightInd w:val="0"/>
        <w:spacing w:after="0" w:line="240" w:lineRule="auto"/>
        <w:jc w:val="center"/>
        <w:rPr>
          <w:rFonts w:ascii="Times New Roman" w:hAnsi="Times New Roman" w:cs="Times New Roman"/>
        </w:rPr>
      </w:pPr>
      <w:r w:rsidRPr="004466BE">
        <w:rPr>
          <w:rFonts w:ascii="Times New Roman" w:hAnsi="Times New Roman" w:cs="Times New Roman"/>
        </w:rPr>
        <w:t>C. Godart1, A. M. Silva 2 e C. T. Vasques3</w:t>
      </w:r>
    </w:p>
    <w:p w:rsidR="004466BE" w:rsidRPr="004466BE" w:rsidRDefault="004466BE" w:rsidP="004466BE">
      <w:pPr>
        <w:pStyle w:val="PargrafodaLista"/>
        <w:numPr>
          <w:ilvl w:val="0"/>
          <w:numId w:val="4"/>
        </w:numPr>
        <w:autoSpaceDE w:val="0"/>
        <w:autoSpaceDN w:val="0"/>
        <w:adjustRightInd w:val="0"/>
        <w:spacing w:after="0" w:line="240" w:lineRule="auto"/>
        <w:jc w:val="center"/>
        <w:rPr>
          <w:rFonts w:ascii="Times New Roman" w:hAnsi="Times New Roman" w:cs="Times New Roman"/>
        </w:rPr>
      </w:pPr>
    </w:p>
    <w:p w:rsidR="004466BE" w:rsidRDefault="004466BE" w:rsidP="004466BE">
      <w:pPr>
        <w:autoSpaceDE w:val="0"/>
        <w:autoSpaceDN w:val="0"/>
        <w:adjustRightInd w:val="0"/>
        <w:spacing w:after="0" w:line="240" w:lineRule="auto"/>
        <w:jc w:val="center"/>
        <w:rPr>
          <w:rFonts w:ascii="Times New Roman" w:hAnsi="Times New Roman" w:cs="Times New Roman"/>
        </w:rPr>
      </w:pPr>
      <w:r w:rsidRPr="004466BE">
        <w:rPr>
          <w:rFonts w:ascii="Times New Roman" w:hAnsi="Times New Roman" w:cs="Times New Roman"/>
        </w:rPr>
        <w:t>1Mestranda PPC/UEM, 2 1Mestranda PPC/UEM, 3Docente Unicesumar</w:t>
      </w:r>
    </w:p>
    <w:p w:rsidR="004466BE" w:rsidRPr="004466BE" w:rsidRDefault="004466BE" w:rsidP="004466BE">
      <w:pPr>
        <w:autoSpaceDE w:val="0"/>
        <w:autoSpaceDN w:val="0"/>
        <w:adjustRightInd w:val="0"/>
        <w:spacing w:after="0" w:line="240" w:lineRule="auto"/>
        <w:jc w:val="center"/>
        <w:rPr>
          <w:rFonts w:ascii="Times New Roman" w:hAnsi="Times New Roman" w:cs="Times New Roman"/>
        </w:rPr>
      </w:pPr>
    </w:p>
    <w:p w:rsidR="004466BE" w:rsidRPr="004466BE" w:rsidRDefault="004466BE" w:rsidP="004466BE">
      <w:pPr>
        <w:autoSpaceDE w:val="0"/>
        <w:autoSpaceDN w:val="0"/>
        <w:adjustRightInd w:val="0"/>
        <w:spacing w:after="0" w:line="240" w:lineRule="auto"/>
        <w:jc w:val="center"/>
        <w:rPr>
          <w:rFonts w:ascii="Times New Roman" w:hAnsi="Times New Roman" w:cs="Times New Roman"/>
        </w:rPr>
      </w:pPr>
      <w:r w:rsidRPr="004466BE">
        <w:rPr>
          <w:rFonts w:ascii="Times New Roman" w:hAnsi="Times New Roman" w:cs="Times New Roman"/>
        </w:rPr>
        <w:t>Universidade Estadual de Maringá, Av. Colombo, 5790, Bloco D90, CEP. 87020-900, Maringá - PR</w:t>
      </w:r>
    </w:p>
    <w:p w:rsidR="004466BE" w:rsidRPr="004466BE" w:rsidRDefault="004466BE" w:rsidP="004466BE">
      <w:pPr>
        <w:autoSpaceDE w:val="0"/>
        <w:autoSpaceDN w:val="0"/>
        <w:adjustRightInd w:val="0"/>
        <w:spacing w:after="0" w:line="240" w:lineRule="auto"/>
        <w:jc w:val="center"/>
        <w:rPr>
          <w:rFonts w:ascii="Times New Roman" w:hAnsi="Times New Roman" w:cs="Times New Roman"/>
        </w:rPr>
      </w:pPr>
      <w:r w:rsidRPr="004466BE">
        <w:rPr>
          <w:rFonts w:ascii="Times New Roman" w:hAnsi="Times New Roman" w:cs="Times New Roman"/>
        </w:rPr>
        <w:t>E-mail: izabelagodart@outlook.com, amandamaisa93@gmail.com,</w:t>
      </w:r>
    </w:p>
    <w:p w:rsidR="004466BE" w:rsidRDefault="002F1EAE" w:rsidP="004466BE">
      <w:pPr>
        <w:autoSpaceDE w:val="0"/>
        <w:autoSpaceDN w:val="0"/>
        <w:adjustRightInd w:val="0"/>
        <w:spacing w:after="0" w:line="240" w:lineRule="auto"/>
        <w:jc w:val="center"/>
        <w:rPr>
          <w:rFonts w:ascii="Times New Roman" w:hAnsi="Times New Roman" w:cs="Times New Roman"/>
        </w:rPr>
      </w:pPr>
      <w:hyperlink r:id="rId20" w:history="1">
        <w:r w:rsidR="004466BE" w:rsidRPr="0084660E">
          <w:rPr>
            <w:rStyle w:val="Hyperlink"/>
            <w:rFonts w:ascii="Times New Roman" w:hAnsi="Times New Roman" w:cs="Times New Roman"/>
          </w:rPr>
          <w:t>crislayne.vasques@unicesumar.com.br</w:t>
        </w:r>
      </w:hyperlink>
    </w:p>
    <w:p w:rsidR="004466BE" w:rsidRPr="004466BE" w:rsidRDefault="004466BE" w:rsidP="004466BE">
      <w:pPr>
        <w:autoSpaceDE w:val="0"/>
        <w:autoSpaceDN w:val="0"/>
        <w:adjustRightInd w:val="0"/>
        <w:spacing w:after="0" w:line="240" w:lineRule="auto"/>
        <w:jc w:val="center"/>
        <w:rPr>
          <w:rFonts w:ascii="Times New Roman" w:hAnsi="Times New Roman" w:cs="Times New Roman"/>
        </w:rPr>
      </w:pPr>
    </w:p>
    <w:p w:rsidR="004466BE" w:rsidRPr="004466BE" w:rsidRDefault="004466BE" w:rsidP="004466BE">
      <w:pPr>
        <w:autoSpaceDE w:val="0"/>
        <w:autoSpaceDN w:val="0"/>
        <w:adjustRightInd w:val="0"/>
        <w:spacing w:after="0" w:line="240" w:lineRule="auto"/>
        <w:jc w:val="both"/>
        <w:rPr>
          <w:rFonts w:ascii="Times New Roman" w:hAnsi="Times New Roman" w:cs="Times New Roman"/>
        </w:rPr>
      </w:pPr>
      <w:r w:rsidRPr="004466BE">
        <w:rPr>
          <w:rFonts w:ascii="Times New Roman" w:hAnsi="Times New Roman" w:cs="Times New Roman"/>
          <w:b/>
          <w:bCs/>
        </w:rPr>
        <w:t>Palavras-chave</w:t>
      </w:r>
      <w:r w:rsidRPr="004466BE">
        <w:rPr>
          <w:rFonts w:ascii="Times New Roman" w:hAnsi="Times New Roman" w:cs="Times New Roman"/>
        </w:rPr>
        <w:t xml:space="preserve">: resíduo alimentar, </w:t>
      </w:r>
      <w:r w:rsidRPr="004466BE">
        <w:rPr>
          <w:rFonts w:ascii="Times New Roman" w:hAnsi="Times New Roman" w:cs="Times New Roman"/>
          <w:i/>
          <w:iCs/>
        </w:rPr>
        <w:t>Ananas comosus L. Merril</w:t>
      </w:r>
      <w:r w:rsidRPr="004466BE">
        <w:rPr>
          <w:rFonts w:ascii="Times New Roman" w:hAnsi="Times New Roman" w:cs="Times New Roman"/>
        </w:rPr>
        <w:t>, avaliação sensorial.</w:t>
      </w:r>
    </w:p>
    <w:p w:rsidR="004466BE" w:rsidRPr="004466BE" w:rsidRDefault="004466BE" w:rsidP="004466BE">
      <w:pPr>
        <w:autoSpaceDE w:val="0"/>
        <w:autoSpaceDN w:val="0"/>
        <w:adjustRightInd w:val="0"/>
        <w:spacing w:after="0" w:line="240" w:lineRule="auto"/>
        <w:jc w:val="both"/>
        <w:rPr>
          <w:rFonts w:ascii="Times New Roman" w:hAnsi="Times New Roman" w:cs="Times New Roman"/>
        </w:rPr>
      </w:pPr>
      <w:r w:rsidRPr="004466BE">
        <w:rPr>
          <w:rFonts w:ascii="Times New Roman" w:hAnsi="Times New Roman" w:cs="Times New Roman"/>
        </w:rPr>
        <w:t>Tendências alimentares contemporâneas enfatizam a preferência do consumidor por alimentos naturais,</w:t>
      </w:r>
      <w:r>
        <w:rPr>
          <w:rFonts w:ascii="Times New Roman" w:hAnsi="Times New Roman" w:cs="Times New Roman"/>
        </w:rPr>
        <w:t xml:space="preserve"> </w:t>
      </w:r>
      <w:r w:rsidRPr="004466BE">
        <w:rPr>
          <w:rFonts w:ascii="Times New Roman" w:hAnsi="Times New Roman" w:cs="Times New Roman"/>
        </w:rPr>
        <w:t>caracterizados por elevado teor nutricional e propriedades funcionais, com a vantagem de estarem</w:t>
      </w:r>
      <w:r>
        <w:rPr>
          <w:rFonts w:ascii="Times New Roman" w:hAnsi="Times New Roman" w:cs="Times New Roman"/>
        </w:rPr>
        <w:t xml:space="preserve"> </w:t>
      </w:r>
      <w:r w:rsidRPr="004466BE">
        <w:rPr>
          <w:rFonts w:ascii="Times New Roman" w:hAnsi="Times New Roman" w:cs="Times New Roman"/>
        </w:rPr>
        <w:t>prontos para consumo, conferindo benefícios tanto para a saúde humana quanto para o meio ambiente.</w:t>
      </w:r>
      <w:r>
        <w:rPr>
          <w:rFonts w:ascii="Times New Roman" w:hAnsi="Times New Roman" w:cs="Times New Roman"/>
        </w:rPr>
        <w:t xml:space="preserve"> </w:t>
      </w:r>
      <w:r w:rsidRPr="004466BE">
        <w:rPr>
          <w:rFonts w:ascii="Times New Roman" w:hAnsi="Times New Roman" w:cs="Times New Roman"/>
        </w:rPr>
        <w:t>As barras de cereais têm emergido nos últimos anos como um produto alimentício de destaque, devido</w:t>
      </w:r>
      <w:r>
        <w:rPr>
          <w:rFonts w:ascii="Times New Roman" w:hAnsi="Times New Roman" w:cs="Times New Roman"/>
        </w:rPr>
        <w:t xml:space="preserve"> </w:t>
      </w:r>
      <w:r w:rsidRPr="004466BE">
        <w:rPr>
          <w:rFonts w:ascii="Times New Roman" w:hAnsi="Times New Roman" w:cs="Times New Roman"/>
        </w:rPr>
        <w:t>à sua conveniência, versatilidade, inovação, funcionalidade e valor nutricional. Estas barras têm sido</w:t>
      </w:r>
      <w:r>
        <w:rPr>
          <w:rFonts w:ascii="Times New Roman" w:hAnsi="Times New Roman" w:cs="Times New Roman"/>
        </w:rPr>
        <w:t xml:space="preserve"> </w:t>
      </w:r>
      <w:r w:rsidRPr="004466BE">
        <w:rPr>
          <w:rFonts w:ascii="Times New Roman" w:hAnsi="Times New Roman" w:cs="Times New Roman"/>
        </w:rPr>
        <w:t>gradualmente incorporadas à dieta da população, sendo consumidas no café da manhã, como lanches ou</w:t>
      </w:r>
      <w:r>
        <w:rPr>
          <w:rFonts w:ascii="Times New Roman" w:hAnsi="Times New Roman" w:cs="Times New Roman"/>
        </w:rPr>
        <w:t xml:space="preserve"> </w:t>
      </w:r>
      <w:r w:rsidRPr="004466BE">
        <w:rPr>
          <w:rFonts w:ascii="Times New Roman" w:hAnsi="Times New Roman" w:cs="Times New Roman"/>
        </w:rPr>
        <w:t>como complemento das principais refeições diárias. O abacaxi (Ananas comosus L. Merril) ocupa uma</w:t>
      </w:r>
      <w:r>
        <w:rPr>
          <w:rFonts w:ascii="Times New Roman" w:hAnsi="Times New Roman" w:cs="Times New Roman"/>
        </w:rPr>
        <w:t xml:space="preserve"> </w:t>
      </w:r>
      <w:r w:rsidRPr="004466BE">
        <w:rPr>
          <w:rFonts w:ascii="Times New Roman" w:hAnsi="Times New Roman" w:cs="Times New Roman"/>
        </w:rPr>
        <w:t>posição significativa na produção de frutas no Brasil, sendo classificado como a quinta fruta mais</w:t>
      </w:r>
      <w:r>
        <w:rPr>
          <w:rFonts w:ascii="Times New Roman" w:hAnsi="Times New Roman" w:cs="Times New Roman"/>
        </w:rPr>
        <w:t xml:space="preserve"> </w:t>
      </w:r>
      <w:r w:rsidRPr="004466BE">
        <w:rPr>
          <w:rFonts w:ascii="Times New Roman" w:hAnsi="Times New Roman" w:cs="Times New Roman"/>
        </w:rPr>
        <w:t>cultivada, conferindo ao país a posição de segundo maior produtor mundial desse fruto. Em consonância</w:t>
      </w:r>
      <w:r>
        <w:rPr>
          <w:rFonts w:ascii="Times New Roman" w:hAnsi="Times New Roman" w:cs="Times New Roman"/>
        </w:rPr>
        <w:t xml:space="preserve"> </w:t>
      </w:r>
      <w:r w:rsidRPr="004466BE">
        <w:rPr>
          <w:rFonts w:ascii="Times New Roman" w:hAnsi="Times New Roman" w:cs="Times New Roman"/>
        </w:rPr>
        <w:t>com tal cenário, o presente estudo teve como propósito o desenvolvimento de uma barra de cereais</w:t>
      </w:r>
      <w:r>
        <w:rPr>
          <w:rFonts w:ascii="Times New Roman" w:hAnsi="Times New Roman" w:cs="Times New Roman"/>
        </w:rPr>
        <w:t xml:space="preserve"> </w:t>
      </w:r>
      <w:r w:rsidRPr="004466BE">
        <w:rPr>
          <w:rFonts w:ascii="Times New Roman" w:hAnsi="Times New Roman" w:cs="Times New Roman"/>
        </w:rPr>
        <w:t>empregando a casca do abacaxi da variedade pérola, com foco na avaliação da aceitação do consumidor</w:t>
      </w:r>
      <w:r>
        <w:rPr>
          <w:rFonts w:ascii="Times New Roman" w:hAnsi="Times New Roman" w:cs="Times New Roman"/>
        </w:rPr>
        <w:t xml:space="preserve"> </w:t>
      </w:r>
      <w:r w:rsidRPr="004466BE">
        <w:rPr>
          <w:rFonts w:ascii="Times New Roman" w:hAnsi="Times New Roman" w:cs="Times New Roman"/>
        </w:rPr>
        <w:t>e das suas características sensoriais. O resíduo do abacaxi foi submetido a um processo de secagem e</w:t>
      </w:r>
    </w:p>
    <w:p w:rsidR="00CD46D4" w:rsidRDefault="004466BE" w:rsidP="004466BE">
      <w:pPr>
        <w:autoSpaceDE w:val="0"/>
        <w:autoSpaceDN w:val="0"/>
        <w:adjustRightInd w:val="0"/>
        <w:spacing w:after="0" w:line="240" w:lineRule="auto"/>
        <w:jc w:val="both"/>
        <w:rPr>
          <w:rFonts w:ascii="Times New Roman" w:hAnsi="Times New Roman" w:cs="Times New Roman"/>
        </w:rPr>
      </w:pPr>
      <w:r w:rsidRPr="004466BE">
        <w:rPr>
          <w:rFonts w:ascii="Times New Roman" w:hAnsi="Times New Roman" w:cs="Times New Roman"/>
        </w:rPr>
        <w:t>moagem, culminando na obtenção de uma farinha de abacaxi (FA). As matérias-primas foram adquiridas</w:t>
      </w:r>
      <w:r>
        <w:rPr>
          <w:rFonts w:ascii="Times New Roman" w:hAnsi="Times New Roman" w:cs="Times New Roman"/>
        </w:rPr>
        <w:t xml:space="preserve"> </w:t>
      </w:r>
      <w:r w:rsidRPr="004466BE">
        <w:rPr>
          <w:rFonts w:ascii="Times New Roman" w:hAnsi="Times New Roman" w:cs="Times New Roman"/>
        </w:rPr>
        <w:t>em estabelecimentos comerciais locais, e três formulações distintas foram concebidas: uma formulação</w:t>
      </w:r>
      <w:r>
        <w:rPr>
          <w:rFonts w:ascii="Times New Roman" w:hAnsi="Times New Roman" w:cs="Times New Roman"/>
        </w:rPr>
        <w:t xml:space="preserve"> </w:t>
      </w:r>
      <w:r w:rsidRPr="004466BE">
        <w:rPr>
          <w:rFonts w:ascii="Times New Roman" w:hAnsi="Times New Roman" w:cs="Times New Roman"/>
        </w:rPr>
        <w:t>controle (FC) que continha sementes de chia, aveia em flocos médio, flocos de arroz, quinoa em flocos,</w:t>
      </w:r>
      <w:r>
        <w:rPr>
          <w:rFonts w:ascii="Times New Roman" w:hAnsi="Times New Roman" w:cs="Times New Roman"/>
        </w:rPr>
        <w:t xml:space="preserve"> </w:t>
      </w:r>
      <w:r w:rsidRPr="004466BE">
        <w:rPr>
          <w:rFonts w:ascii="Times New Roman" w:hAnsi="Times New Roman" w:cs="Times New Roman"/>
        </w:rPr>
        <w:t>sal refinado, mel, glucose de milho, amendoim, melaço de cana de açúcar, uva passa branca, uva passa</w:t>
      </w:r>
      <w:r>
        <w:rPr>
          <w:rFonts w:ascii="Times New Roman" w:hAnsi="Times New Roman" w:cs="Times New Roman"/>
        </w:rPr>
        <w:t xml:space="preserve"> </w:t>
      </w:r>
      <w:r w:rsidRPr="004466BE">
        <w:rPr>
          <w:rFonts w:ascii="Times New Roman" w:hAnsi="Times New Roman" w:cs="Times New Roman"/>
        </w:rPr>
        <w:t>preta, castanha-do-pará e castanha de caju; uma formulação com substituição de quinoa em flocos por</w:t>
      </w:r>
      <w:r>
        <w:rPr>
          <w:rFonts w:ascii="Times New Roman" w:hAnsi="Times New Roman" w:cs="Times New Roman"/>
        </w:rPr>
        <w:t xml:space="preserve"> </w:t>
      </w:r>
      <w:r w:rsidRPr="004466BE">
        <w:rPr>
          <w:rFonts w:ascii="Times New Roman" w:hAnsi="Times New Roman" w:cs="Times New Roman"/>
        </w:rPr>
        <w:t>FA (SQ) e outra com substituição tanto de quinoa quanto de aveia em flocos por FA (SQA). A avaliação</w:t>
      </w:r>
      <w:r>
        <w:rPr>
          <w:rFonts w:ascii="Times New Roman" w:hAnsi="Times New Roman" w:cs="Times New Roman"/>
        </w:rPr>
        <w:t xml:space="preserve"> </w:t>
      </w:r>
      <w:r w:rsidRPr="004466BE">
        <w:rPr>
          <w:rFonts w:ascii="Times New Roman" w:hAnsi="Times New Roman" w:cs="Times New Roman"/>
        </w:rPr>
        <w:t>sensorial foi conduzida no Laboratório de Análise Sensorial, situado no Departamento de Engenharia</w:t>
      </w:r>
      <w:r>
        <w:rPr>
          <w:rFonts w:ascii="Times New Roman" w:hAnsi="Times New Roman" w:cs="Times New Roman"/>
        </w:rPr>
        <w:t xml:space="preserve"> </w:t>
      </w:r>
      <w:r w:rsidRPr="004466BE">
        <w:rPr>
          <w:rFonts w:ascii="Times New Roman" w:hAnsi="Times New Roman" w:cs="Times New Roman"/>
        </w:rPr>
        <w:t>de Alimentos da Universidade Estadual de Maringá (UEM), com a participação de quinze provadores</w:t>
      </w:r>
      <w:r>
        <w:rPr>
          <w:rFonts w:ascii="Times New Roman" w:hAnsi="Times New Roman" w:cs="Times New Roman"/>
        </w:rPr>
        <w:t xml:space="preserve"> </w:t>
      </w:r>
      <w:r w:rsidRPr="004466BE">
        <w:rPr>
          <w:rFonts w:ascii="Times New Roman" w:hAnsi="Times New Roman" w:cs="Times New Roman"/>
        </w:rPr>
        <w:t>(13 mulheres e 2 homens) com idades entre 24 e 42 anos, todos pós-graduandos do Programa de Pósgraduação</w:t>
      </w:r>
      <w:r>
        <w:rPr>
          <w:rFonts w:ascii="Times New Roman" w:hAnsi="Times New Roman" w:cs="Times New Roman"/>
        </w:rPr>
        <w:t xml:space="preserve"> </w:t>
      </w:r>
      <w:r w:rsidRPr="004466BE">
        <w:rPr>
          <w:rFonts w:ascii="Times New Roman" w:hAnsi="Times New Roman" w:cs="Times New Roman"/>
        </w:rPr>
        <w:t>em Ciências de Alimentos da UEM. Os atributos avaliados incluíram sabor, aroma, textura,</w:t>
      </w:r>
      <w:r>
        <w:rPr>
          <w:rFonts w:ascii="Times New Roman" w:hAnsi="Times New Roman" w:cs="Times New Roman"/>
        </w:rPr>
        <w:t xml:space="preserve"> </w:t>
      </w:r>
      <w:r w:rsidRPr="004466BE">
        <w:rPr>
          <w:rFonts w:ascii="Times New Roman" w:hAnsi="Times New Roman" w:cs="Times New Roman"/>
        </w:rPr>
        <w:t>cor e aparência global, e foram quantificados mediante o uso de uma escala hedônica de nove pontos,</w:t>
      </w:r>
      <w:r>
        <w:rPr>
          <w:rFonts w:ascii="Times New Roman" w:hAnsi="Times New Roman" w:cs="Times New Roman"/>
        </w:rPr>
        <w:t xml:space="preserve"> </w:t>
      </w:r>
      <w:r w:rsidRPr="004466BE">
        <w:rPr>
          <w:rFonts w:ascii="Times New Roman" w:hAnsi="Times New Roman" w:cs="Times New Roman"/>
        </w:rPr>
        <w:t>além de um teste de intenção de compra por meio de uma escala de três pontos. Os resultados</w:t>
      </w:r>
      <w:r>
        <w:rPr>
          <w:rFonts w:ascii="Times New Roman" w:hAnsi="Times New Roman" w:cs="Times New Roman"/>
        </w:rPr>
        <w:t xml:space="preserve"> </w:t>
      </w:r>
      <w:r w:rsidRPr="004466BE">
        <w:rPr>
          <w:rFonts w:ascii="Times New Roman" w:hAnsi="Times New Roman" w:cs="Times New Roman"/>
        </w:rPr>
        <w:t>demonstraram que a substituição da quinoa e da aveia pela farinha de casca de abacaxi não teve impacto</w:t>
      </w:r>
      <w:r>
        <w:rPr>
          <w:rFonts w:ascii="Times New Roman" w:hAnsi="Times New Roman" w:cs="Times New Roman"/>
        </w:rPr>
        <w:t xml:space="preserve"> </w:t>
      </w:r>
      <w:r w:rsidRPr="004466BE">
        <w:rPr>
          <w:rFonts w:ascii="Times New Roman" w:hAnsi="Times New Roman" w:cs="Times New Roman"/>
        </w:rPr>
        <w:t>adverso na satisfação dos provadores em relação aos aspectos de cor, aroma, sabor, textura, aparência e</w:t>
      </w:r>
      <w:r>
        <w:rPr>
          <w:rFonts w:ascii="Times New Roman" w:hAnsi="Times New Roman" w:cs="Times New Roman"/>
        </w:rPr>
        <w:t xml:space="preserve"> </w:t>
      </w:r>
      <w:r w:rsidRPr="004466BE">
        <w:rPr>
          <w:rFonts w:ascii="Times New Roman" w:hAnsi="Times New Roman" w:cs="Times New Roman"/>
        </w:rPr>
        <w:t>intenção de compra. Ademais, obtiveram como resultado de aceitação global as seguintes pontuações:</w:t>
      </w:r>
      <w:r>
        <w:rPr>
          <w:rFonts w:ascii="Times New Roman" w:hAnsi="Times New Roman" w:cs="Times New Roman"/>
        </w:rPr>
        <w:t xml:space="preserve"> </w:t>
      </w:r>
      <w:r w:rsidRPr="004466BE">
        <w:rPr>
          <w:rFonts w:ascii="Times New Roman" w:hAnsi="Times New Roman" w:cs="Times New Roman"/>
        </w:rPr>
        <w:t>FC (91,1%), SQ (84,43%) e SQA (80%), sendo todas consideradas avaliações positivas. Com base nos</w:t>
      </w:r>
      <w:r>
        <w:rPr>
          <w:rFonts w:ascii="Times New Roman" w:hAnsi="Times New Roman" w:cs="Times New Roman"/>
        </w:rPr>
        <w:t xml:space="preserve"> </w:t>
      </w:r>
      <w:r w:rsidRPr="004466BE">
        <w:rPr>
          <w:rFonts w:ascii="Times New Roman" w:hAnsi="Times New Roman" w:cs="Times New Roman"/>
        </w:rPr>
        <w:t>resultados obtidos, é possível concluir que a casca de abacaxi, que é considerada um resíduo agrícola</w:t>
      </w:r>
      <w:r>
        <w:rPr>
          <w:rFonts w:ascii="Times New Roman" w:hAnsi="Times New Roman" w:cs="Times New Roman"/>
        </w:rPr>
        <w:t xml:space="preserve"> </w:t>
      </w:r>
      <w:r w:rsidRPr="004466BE">
        <w:rPr>
          <w:rFonts w:ascii="Times New Roman" w:hAnsi="Times New Roman" w:cs="Times New Roman"/>
        </w:rPr>
        <w:t>representa uma promissora alternativa para inclusão na formulação de barras de cereais. Neste contexto,</w:t>
      </w:r>
      <w:r>
        <w:rPr>
          <w:rFonts w:ascii="Times New Roman" w:hAnsi="Times New Roman" w:cs="Times New Roman"/>
        </w:rPr>
        <w:t xml:space="preserve"> </w:t>
      </w:r>
      <w:r w:rsidRPr="004466BE">
        <w:rPr>
          <w:rFonts w:ascii="Times New Roman" w:hAnsi="Times New Roman" w:cs="Times New Roman"/>
        </w:rPr>
        <w:t>ambas as formulações avaliadas apresentaram resultados favoráveis em relação a todos os atributos</w:t>
      </w:r>
      <w:r>
        <w:rPr>
          <w:rFonts w:ascii="Times New Roman" w:hAnsi="Times New Roman" w:cs="Times New Roman"/>
        </w:rPr>
        <w:t xml:space="preserve"> </w:t>
      </w:r>
      <w:r w:rsidRPr="004466BE">
        <w:rPr>
          <w:rFonts w:ascii="Times New Roman" w:hAnsi="Times New Roman" w:cs="Times New Roman"/>
        </w:rPr>
        <w:t>analisados, indicando uma boa aceitação por parte dos consumidores.</w:t>
      </w:r>
    </w:p>
    <w:p w:rsidR="00CD46D4" w:rsidRDefault="00CD46D4">
      <w:pPr>
        <w:rPr>
          <w:rFonts w:ascii="Times New Roman" w:hAnsi="Times New Roman" w:cs="Times New Roman"/>
        </w:rPr>
      </w:pPr>
      <w:r>
        <w:rPr>
          <w:rFonts w:ascii="Times New Roman" w:hAnsi="Times New Roman" w:cs="Times New Roman"/>
        </w:rPr>
        <w:br w:type="page"/>
      </w:r>
    </w:p>
    <w:p w:rsidR="004466BE" w:rsidRDefault="004466BE" w:rsidP="004466BE">
      <w:pPr>
        <w:autoSpaceDE w:val="0"/>
        <w:autoSpaceDN w:val="0"/>
        <w:adjustRightInd w:val="0"/>
        <w:spacing w:after="0" w:line="240" w:lineRule="auto"/>
        <w:jc w:val="both"/>
        <w:rPr>
          <w:rFonts w:ascii="Times New Roman" w:hAnsi="Times New Roman" w:cs="Times New Roman"/>
        </w:rPr>
      </w:pPr>
    </w:p>
    <w:p w:rsidR="00CD46D4" w:rsidRPr="00CD46D4" w:rsidRDefault="00CD46D4" w:rsidP="00CD46D4">
      <w:pPr>
        <w:autoSpaceDE w:val="0"/>
        <w:autoSpaceDN w:val="0"/>
        <w:adjustRightInd w:val="0"/>
        <w:spacing w:after="0" w:line="240" w:lineRule="auto"/>
        <w:jc w:val="center"/>
        <w:rPr>
          <w:rFonts w:ascii="Times New Roman" w:hAnsi="Times New Roman" w:cs="Times New Roman"/>
          <w:b/>
          <w:bCs/>
          <w:color w:val="000000"/>
        </w:rPr>
      </w:pPr>
      <w:r w:rsidRPr="00CD46D4">
        <w:rPr>
          <w:rFonts w:ascii="Times New Roman" w:hAnsi="Times New Roman" w:cs="Times New Roman"/>
          <w:b/>
          <w:bCs/>
          <w:color w:val="000000"/>
        </w:rPr>
        <w:t>PERFIL FITOQUÍMICO E ATIVIDADE ANTIOXIDANTE DAS PARTES AEREAS DE</w:t>
      </w:r>
    </w:p>
    <w:p w:rsidR="00CD46D4" w:rsidRDefault="00CD46D4" w:rsidP="00CD46D4">
      <w:pPr>
        <w:autoSpaceDE w:val="0"/>
        <w:autoSpaceDN w:val="0"/>
        <w:adjustRightInd w:val="0"/>
        <w:spacing w:after="0" w:line="240" w:lineRule="auto"/>
        <w:jc w:val="center"/>
        <w:rPr>
          <w:rFonts w:ascii="Times New Roman" w:hAnsi="Times New Roman" w:cs="Times New Roman"/>
          <w:b/>
          <w:bCs/>
          <w:color w:val="000000"/>
        </w:rPr>
      </w:pPr>
      <w:r w:rsidRPr="00CD46D4">
        <w:rPr>
          <w:rFonts w:ascii="Times New Roman" w:hAnsi="Times New Roman" w:cs="Times New Roman"/>
          <w:b/>
          <w:bCs/>
          <w:i/>
          <w:iCs/>
          <w:color w:val="000000"/>
        </w:rPr>
        <w:t xml:space="preserve">Galianthe palustris </w:t>
      </w:r>
      <w:r w:rsidRPr="00CD46D4">
        <w:rPr>
          <w:rFonts w:ascii="Times New Roman" w:hAnsi="Times New Roman" w:cs="Times New Roman"/>
          <w:b/>
          <w:bCs/>
          <w:color w:val="000000"/>
        </w:rPr>
        <w:t>(RUBIACEAE)</w:t>
      </w:r>
    </w:p>
    <w:p w:rsidR="00CD46D4" w:rsidRPr="00CD46D4" w:rsidRDefault="00CD46D4" w:rsidP="00CD46D4">
      <w:pPr>
        <w:autoSpaceDE w:val="0"/>
        <w:autoSpaceDN w:val="0"/>
        <w:adjustRightInd w:val="0"/>
        <w:spacing w:after="0" w:line="240" w:lineRule="auto"/>
        <w:jc w:val="center"/>
        <w:rPr>
          <w:rFonts w:ascii="Times New Roman" w:hAnsi="Times New Roman" w:cs="Times New Roman"/>
          <w:b/>
          <w:bCs/>
          <w:color w:val="000000"/>
        </w:rPr>
      </w:pPr>
    </w:p>
    <w:p w:rsidR="00CD46D4" w:rsidRDefault="00CD46D4" w:rsidP="00CD46D4">
      <w:pPr>
        <w:autoSpaceDE w:val="0"/>
        <w:autoSpaceDN w:val="0"/>
        <w:adjustRightInd w:val="0"/>
        <w:spacing w:after="0" w:line="240" w:lineRule="auto"/>
        <w:jc w:val="center"/>
        <w:rPr>
          <w:rFonts w:ascii="Times New Roman" w:hAnsi="Times New Roman" w:cs="Times New Roman"/>
          <w:color w:val="000000"/>
        </w:rPr>
      </w:pPr>
      <w:r w:rsidRPr="00CD46D4">
        <w:rPr>
          <w:rFonts w:ascii="Times New Roman" w:hAnsi="Times New Roman" w:cs="Times New Roman"/>
          <w:color w:val="000000"/>
        </w:rPr>
        <w:t>V. M. Moura1, A. Almeida2, S. M. Oliveira1</w:t>
      </w:r>
    </w:p>
    <w:p w:rsidR="00CD46D4" w:rsidRPr="00CD46D4" w:rsidRDefault="00CD46D4" w:rsidP="00CD46D4">
      <w:pPr>
        <w:autoSpaceDE w:val="0"/>
        <w:autoSpaceDN w:val="0"/>
        <w:adjustRightInd w:val="0"/>
        <w:spacing w:after="0" w:line="240" w:lineRule="auto"/>
        <w:jc w:val="center"/>
        <w:rPr>
          <w:rFonts w:ascii="Times New Roman" w:hAnsi="Times New Roman" w:cs="Times New Roman"/>
          <w:color w:val="000000"/>
        </w:rPr>
      </w:pPr>
    </w:p>
    <w:p w:rsidR="00CD46D4" w:rsidRPr="00CD46D4" w:rsidRDefault="00CD46D4" w:rsidP="00CD46D4">
      <w:pPr>
        <w:autoSpaceDE w:val="0"/>
        <w:autoSpaceDN w:val="0"/>
        <w:adjustRightInd w:val="0"/>
        <w:spacing w:after="0" w:line="240" w:lineRule="auto"/>
        <w:jc w:val="center"/>
        <w:rPr>
          <w:rFonts w:ascii="Times New Roman" w:hAnsi="Times New Roman" w:cs="Times New Roman"/>
          <w:color w:val="000000"/>
        </w:rPr>
      </w:pPr>
      <w:r w:rsidRPr="00CD46D4">
        <w:rPr>
          <w:rFonts w:ascii="Times New Roman" w:hAnsi="Times New Roman" w:cs="Times New Roman"/>
          <w:color w:val="000000"/>
        </w:rPr>
        <w:t>1Docente DQI/UEM, 2Biomédica Uningá</w:t>
      </w:r>
    </w:p>
    <w:p w:rsidR="00CD46D4" w:rsidRPr="00CD46D4" w:rsidRDefault="00CD46D4" w:rsidP="00CD46D4">
      <w:pPr>
        <w:autoSpaceDE w:val="0"/>
        <w:autoSpaceDN w:val="0"/>
        <w:adjustRightInd w:val="0"/>
        <w:spacing w:after="0" w:line="240" w:lineRule="auto"/>
        <w:jc w:val="center"/>
        <w:rPr>
          <w:rFonts w:ascii="Times New Roman" w:hAnsi="Times New Roman" w:cs="Times New Roman"/>
          <w:color w:val="000000"/>
        </w:rPr>
      </w:pPr>
      <w:r w:rsidRPr="00CD46D4">
        <w:rPr>
          <w:rFonts w:ascii="Times New Roman" w:hAnsi="Times New Roman" w:cs="Times New Roman"/>
          <w:color w:val="000000"/>
        </w:rPr>
        <w:t>Universidade Estadual de Maringá, Av. Colombo, 5790, Bloco E78, CEP. 87020-900, Maringá – PR</w:t>
      </w:r>
    </w:p>
    <w:p w:rsidR="00CD46D4" w:rsidRDefault="00CD46D4" w:rsidP="00CD46D4">
      <w:pPr>
        <w:autoSpaceDE w:val="0"/>
        <w:autoSpaceDN w:val="0"/>
        <w:adjustRightInd w:val="0"/>
        <w:spacing w:after="0" w:line="240" w:lineRule="auto"/>
        <w:jc w:val="center"/>
        <w:rPr>
          <w:rFonts w:ascii="Times New Roman" w:hAnsi="Times New Roman" w:cs="Times New Roman"/>
          <w:color w:val="000000"/>
        </w:rPr>
      </w:pPr>
      <w:r w:rsidRPr="00CD46D4">
        <w:rPr>
          <w:rFonts w:ascii="Times New Roman" w:hAnsi="Times New Roman" w:cs="Times New Roman"/>
          <w:color w:val="000000"/>
        </w:rPr>
        <w:t xml:space="preserve">E-mail: </w:t>
      </w:r>
      <w:hyperlink r:id="rId21" w:history="1">
        <w:r w:rsidRPr="0084660E">
          <w:rPr>
            <w:rStyle w:val="Hyperlink"/>
            <w:rFonts w:ascii="Times New Roman" w:hAnsi="Times New Roman" w:cs="Times New Roman"/>
          </w:rPr>
          <w:t>vmmoura2@uem.br</w:t>
        </w:r>
      </w:hyperlink>
    </w:p>
    <w:p w:rsidR="00CD46D4" w:rsidRPr="00CD46D4" w:rsidRDefault="00CD46D4" w:rsidP="00CD46D4">
      <w:pPr>
        <w:autoSpaceDE w:val="0"/>
        <w:autoSpaceDN w:val="0"/>
        <w:adjustRightInd w:val="0"/>
        <w:spacing w:after="0" w:line="240" w:lineRule="auto"/>
        <w:jc w:val="center"/>
        <w:rPr>
          <w:rFonts w:ascii="Times New Roman" w:hAnsi="Times New Roman" w:cs="Times New Roman"/>
          <w:color w:val="000000"/>
        </w:rPr>
      </w:pPr>
    </w:p>
    <w:p w:rsidR="00CD46D4" w:rsidRPr="00CD46D4" w:rsidRDefault="00CD46D4" w:rsidP="00CD46D4">
      <w:pPr>
        <w:autoSpaceDE w:val="0"/>
        <w:autoSpaceDN w:val="0"/>
        <w:adjustRightInd w:val="0"/>
        <w:spacing w:after="0" w:line="240" w:lineRule="auto"/>
        <w:jc w:val="both"/>
        <w:rPr>
          <w:rFonts w:ascii="Times New Roman" w:hAnsi="Times New Roman" w:cs="Times New Roman"/>
          <w:color w:val="000000"/>
        </w:rPr>
      </w:pPr>
      <w:r w:rsidRPr="00CD46D4">
        <w:rPr>
          <w:rFonts w:ascii="Times New Roman" w:hAnsi="Times New Roman" w:cs="Times New Roman"/>
          <w:b/>
          <w:bCs/>
          <w:color w:val="000000"/>
        </w:rPr>
        <w:t>Palavras-chave</w:t>
      </w:r>
      <w:r w:rsidRPr="00CD46D4">
        <w:rPr>
          <w:rFonts w:ascii="Times New Roman" w:hAnsi="Times New Roman" w:cs="Times New Roman"/>
          <w:color w:val="000000"/>
        </w:rPr>
        <w:t xml:space="preserve">: </w:t>
      </w:r>
      <w:r w:rsidRPr="00CD46D4">
        <w:rPr>
          <w:rFonts w:ascii="Times New Roman" w:hAnsi="Times New Roman" w:cs="Times New Roman"/>
          <w:i/>
          <w:iCs/>
          <w:color w:val="000000"/>
        </w:rPr>
        <w:t>Galianthe palustris</w:t>
      </w:r>
      <w:r w:rsidRPr="00CD46D4">
        <w:rPr>
          <w:rFonts w:ascii="Times New Roman" w:hAnsi="Times New Roman" w:cs="Times New Roman"/>
          <w:color w:val="000000"/>
        </w:rPr>
        <w:t>, atividade antioxidante, Rubiaceae.</w:t>
      </w:r>
    </w:p>
    <w:p w:rsidR="00CD46D4" w:rsidRPr="00CD46D4" w:rsidRDefault="00CD46D4" w:rsidP="00CD46D4">
      <w:pPr>
        <w:autoSpaceDE w:val="0"/>
        <w:autoSpaceDN w:val="0"/>
        <w:adjustRightInd w:val="0"/>
        <w:spacing w:after="0" w:line="240" w:lineRule="auto"/>
        <w:jc w:val="both"/>
        <w:rPr>
          <w:rFonts w:ascii="Times New Roman" w:hAnsi="Times New Roman" w:cs="Times New Roman"/>
          <w:color w:val="000000"/>
        </w:rPr>
      </w:pPr>
      <w:r w:rsidRPr="00CD46D4">
        <w:rPr>
          <w:rFonts w:ascii="Times New Roman" w:hAnsi="Times New Roman" w:cs="Times New Roman"/>
          <w:i/>
          <w:iCs/>
          <w:color w:val="000000"/>
        </w:rPr>
        <w:t xml:space="preserve">Galianthe </w:t>
      </w:r>
      <w:r w:rsidRPr="00CD46D4">
        <w:rPr>
          <w:rFonts w:ascii="Times New Roman" w:hAnsi="Times New Roman" w:cs="Times New Roman"/>
          <w:color w:val="000000"/>
        </w:rPr>
        <w:t>Griseb., é um genero da família Rubiaceae, pertencente a subfamília Rubioideae,</w:t>
      </w:r>
      <w:r>
        <w:rPr>
          <w:rFonts w:ascii="Times New Roman" w:hAnsi="Times New Roman" w:cs="Times New Roman"/>
          <w:color w:val="000000"/>
        </w:rPr>
        <w:t xml:space="preserve"> </w:t>
      </w:r>
      <w:r w:rsidRPr="00CD46D4">
        <w:rPr>
          <w:rFonts w:ascii="Times New Roman" w:hAnsi="Times New Roman" w:cs="Times New Roman"/>
          <w:color w:val="000000"/>
        </w:rPr>
        <w:t>representado por 51 espécies de distribuição tropical e subtropical, ocorrendo principalmente no Brasil</w:t>
      </w:r>
      <w:r>
        <w:rPr>
          <w:rFonts w:ascii="Times New Roman" w:hAnsi="Times New Roman" w:cs="Times New Roman"/>
          <w:color w:val="000000"/>
        </w:rPr>
        <w:t xml:space="preserve"> </w:t>
      </w:r>
      <w:r w:rsidRPr="00CD46D4">
        <w:rPr>
          <w:rFonts w:ascii="Times New Roman" w:hAnsi="Times New Roman" w:cs="Times New Roman"/>
          <w:color w:val="000000"/>
        </w:rPr>
        <w:t>com distribuição nas regiões centro-oeste e sudeste. Na medicina popular, plantas deste gênero</w:t>
      </w:r>
      <w:r>
        <w:rPr>
          <w:rFonts w:ascii="Times New Roman" w:hAnsi="Times New Roman" w:cs="Times New Roman"/>
          <w:color w:val="000000"/>
        </w:rPr>
        <w:t xml:space="preserve"> </w:t>
      </w:r>
      <w:r w:rsidRPr="00CD46D4">
        <w:rPr>
          <w:rFonts w:ascii="Times New Roman" w:hAnsi="Times New Roman" w:cs="Times New Roman"/>
          <w:color w:val="000000"/>
        </w:rPr>
        <w:t>possuem propriedades eméticas e antitumorais, e são utilizadas no tratamento de gripes, infecções e</w:t>
      </w:r>
      <w:r>
        <w:rPr>
          <w:rFonts w:ascii="Times New Roman" w:hAnsi="Times New Roman" w:cs="Times New Roman"/>
          <w:color w:val="000000"/>
        </w:rPr>
        <w:t xml:space="preserve"> </w:t>
      </w:r>
      <w:r w:rsidRPr="00CD46D4">
        <w:rPr>
          <w:rFonts w:ascii="Times New Roman" w:hAnsi="Times New Roman" w:cs="Times New Roman"/>
          <w:color w:val="000000"/>
        </w:rPr>
        <w:t>pneumonias. Os principais compostos isolados pertencem às classes dos alcaloides, iridoides e</w:t>
      </w:r>
      <w:r>
        <w:rPr>
          <w:rFonts w:ascii="Times New Roman" w:hAnsi="Times New Roman" w:cs="Times New Roman"/>
          <w:color w:val="000000"/>
        </w:rPr>
        <w:t xml:space="preserve"> </w:t>
      </w:r>
      <w:r w:rsidRPr="00CD46D4">
        <w:rPr>
          <w:rFonts w:ascii="Times New Roman" w:hAnsi="Times New Roman" w:cs="Times New Roman"/>
          <w:color w:val="000000"/>
        </w:rPr>
        <w:t xml:space="preserve">triterpenos. </w:t>
      </w:r>
      <w:r w:rsidRPr="00CD46D4">
        <w:rPr>
          <w:rFonts w:ascii="Times New Roman" w:hAnsi="Times New Roman" w:cs="Times New Roman"/>
          <w:i/>
          <w:iCs/>
          <w:color w:val="000000"/>
        </w:rPr>
        <w:t xml:space="preserve">G. palustris </w:t>
      </w:r>
      <w:r w:rsidRPr="00CD46D4">
        <w:rPr>
          <w:rFonts w:ascii="Times New Roman" w:hAnsi="Times New Roman" w:cs="Times New Roman"/>
          <w:color w:val="000000"/>
        </w:rPr>
        <w:t>(Cham. &amp; Schltdl.) Cabanã Fader &amp; E L. Cabral é uma erva endêmica do</w:t>
      </w:r>
      <w:r>
        <w:rPr>
          <w:rFonts w:ascii="Times New Roman" w:hAnsi="Times New Roman" w:cs="Times New Roman"/>
          <w:color w:val="000000"/>
        </w:rPr>
        <w:t xml:space="preserve"> </w:t>
      </w:r>
      <w:r w:rsidRPr="00CD46D4">
        <w:rPr>
          <w:rFonts w:ascii="Times New Roman" w:hAnsi="Times New Roman" w:cs="Times New Roman"/>
          <w:color w:val="000000"/>
        </w:rPr>
        <w:t>Brasil conhecida por erva-de-lagarto, e utilizada contra picadas de escorpião. Em estudo</w:t>
      </w:r>
      <w:r>
        <w:rPr>
          <w:rFonts w:ascii="Times New Roman" w:hAnsi="Times New Roman" w:cs="Times New Roman"/>
          <w:color w:val="000000"/>
        </w:rPr>
        <w:t xml:space="preserve"> </w:t>
      </w:r>
      <w:r w:rsidRPr="00CD46D4">
        <w:rPr>
          <w:rFonts w:ascii="Times New Roman" w:hAnsi="Times New Roman" w:cs="Times New Roman"/>
          <w:color w:val="000000"/>
        </w:rPr>
        <w:t>farmacológico, o extrato etanólico apresentou atividade anti-inflamatória e antinociceptiva. A</w:t>
      </w:r>
      <w:r>
        <w:rPr>
          <w:rFonts w:ascii="Times New Roman" w:hAnsi="Times New Roman" w:cs="Times New Roman"/>
          <w:color w:val="000000"/>
        </w:rPr>
        <w:t xml:space="preserve"> </w:t>
      </w:r>
      <w:r w:rsidRPr="00CD46D4">
        <w:rPr>
          <w:rFonts w:ascii="Times New Roman" w:hAnsi="Times New Roman" w:cs="Times New Roman"/>
          <w:color w:val="000000"/>
        </w:rPr>
        <w:t>literatura não relata nenhum estudo fitoquímico desta espécie, desta forma o objetivo deste trabalho foi</w:t>
      </w:r>
      <w:r>
        <w:rPr>
          <w:rFonts w:ascii="Times New Roman" w:hAnsi="Times New Roman" w:cs="Times New Roman"/>
          <w:color w:val="000000"/>
        </w:rPr>
        <w:t xml:space="preserve"> </w:t>
      </w:r>
      <w:r w:rsidRPr="00CD46D4">
        <w:rPr>
          <w:rFonts w:ascii="Times New Roman" w:hAnsi="Times New Roman" w:cs="Times New Roman"/>
          <w:color w:val="000000"/>
        </w:rPr>
        <w:t>avaliar o perfil fitoquímico e a capacidade antioxidante frente ao radical 2,2-difenil-1-picrihidrazil</w:t>
      </w:r>
      <w:r>
        <w:rPr>
          <w:rFonts w:ascii="Times New Roman" w:hAnsi="Times New Roman" w:cs="Times New Roman"/>
          <w:color w:val="000000"/>
        </w:rPr>
        <w:t xml:space="preserve"> </w:t>
      </w:r>
      <w:r w:rsidRPr="00CD46D4">
        <w:rPr>
          <w:rFonts w:ascii="Times New Roman" w:hAnsi="Times New Roman" w:cs="Times New Roman"/>
          <w:color w:val="000000"/>
        </w:rPr>
        <w:t xml:space="preserve">(DPPH) do extrato bruto metanólico de </w:t>
      </w:r>
      <w:r w:rsidRPr="00CD46D4">
        <w:rPr>
          <w:rFonts w:ascii="Times New Roman" w:hAnsi="Times New Roman" w:cs="Times New Roman"/>
          <w:i/>
          <w:iCs/>
          <w:color w:val="000000"/>
        </w:rPr>
        <w:t xml:space="preserve">G. palustris </w:t>
      </w:r>
      <w:r w:rsidRPr="00CD46D4">
        <w:rPr>
          <w:rFonts w:ascii="Times New Roman" w:hAnsi="Times New Roman" w:cs="Times New Roman"/>
          <w:color w:val="000000"/>
        </w:rPr>
        <w:t xml:space="preserve">(GP-1). A análise farmacognóstica do extrato GP-1 foi realizado através de reações químicas para os metabólitos das classes dos alcaloides, </w:t>
      </w:r>
      <w:r>
        <w:rPr>
          <w:rFonts w:ascii="Times New Roman" w:hAnsi="Times New Roman" w:cs="Times New Roman"/>
          <w:color w:val="000000"/>
        </w:rPr>
        <w:t xml:space="preserve">flavonóides </w:t>
      </w:r>
      <w:r w:rsidRPr="00CD46D4">
        <w:rPr>
          <w:rFonts w:ascii="Times New Roman" w:hAnsi="Times New Roman" w:cs="Times New Roman"/>
          <w:color w:val="000000"/>
        </w:rPr>
        <w:t>e terpenoides, bem como por cromatografia em camada delgada (CCD) utilizando reativos específicos,</w:t>
      </w:r>
      <w:r>
        <w:rPr>
          <w:rFonts w:ascii="Times New Roman" w:hAnsi="Times New Roman" w:cs="Times New Roman"/>
          <w:color w:val="000000"/>
        </w:rPr>
        <w:t xml:space="preserve"> </w:t>
      </w:r>
      <w:r w:rsidRPr="00CD46D4">
        <w:rPr>
          <w:rFonts w:ascii="Times New Roman" w:hAnsi="Times New Roman" w:cs="Times New Roman"/>
          <w:color w:val="000000"/>
        </w:rPr>
        <w:t>além de análise por fluorescência sob luz ultravioleta em 254 e 365 nm. A determinação do potencial</w:t>
      </w:r>
      <w:r>
        <w:rPr>
          <w:rFonts w:ascii="Times New Roman" w:hAnsi="Times New Roman" w:cs="Times New Roman"/>
          <w:color w:val="000000"/>
        </w:rPr>
        <w:t xml:space="preserve"> </w:t>
      </w:r>
      <w:r w:rsidRPr="00CD46D4">
        <w:rPr>
          <w:rFonts w:ascii="Times New Roman" w:hAnsi="Times New Roman" w:cs="Times New Roman"/>
          <w:color w:val="000000"/>
        </w:rPr>
        <w:t>antioxidante de GP-1 (2,0 mg/mL) foi realizada pelo método de sequestro de radicais livres DPPH</w:t>
      </w:r>
      <w:r>
        <w:rPr>
          <w:rFonts w:ascii="Times New Roman" w:hAnsi="Times New Roman" w:cs="Times New Roman"/>
          <w:color w:val="000000"/>
        </w:rPr>
        <w:t xml:space="preserve"> </w:t>
      </w:r>
      <w:r w:rsidRPr="00CD46D4">
        <w:rPr>
          <w:rFonts w:ascii="Times New Roman" w:hAnsi="Times New Roman" w:cs="Times New Roman"/>
          <w:color w:val="000000"/>
        </w:rPr>
        <w:t xml:space="preserve">utilizando a curva Trolox (15 </w:t>
      </w:r>
      <w:r w:rsidRPr="00CD46D4">
        <w:rPr>
          <w:rFonts w:ascii="Times New Roman" w:hAnsi="Times New Roman" w:cs="Times New Roman"/>
          <w:color w:val="202124"/>
        </w:rPr>
        <w:t>μ</w:t>
      </w:r>
      <w:r w:rsidRPr="00CD46D4">
        <w:rPr>
          <w:rFonts w:ascii="Times New Roman" w:hAnsi="Times New Roman" w:cs="Times New Roman"/>
          <w:color w:val="000000"/>
        </w:rPr>
        <w:t xml:space="preserve">M a 150 </w:t>
      </w:r>
      <w:r w:rsidRPr="00CD46D4">
        <w:rPr>
          <w:rFonts w:ascii="Times New Roman" w:hAnsi="Times New Roman" w:cs="Times New Roman"/>
          <w:color w:val="202124"/>
        </w:rPr>
        <w:t>μ</w:t>
      </w:r>
      <w:r w:rsidRPr="00CD46D4">
        <w:rPr>
          <w:rFonts w:ascii="Times New Roman" w:hAnsi="Times New Roman" w:cs="Times New Roman"/>
          <w:color w:val="000000"/>
        </w:rPr>
        <w:t>M) para quantificação. A amostra foi transferida para teste</w:t>
      </w:r>
    </w:p>
    <w:p w:rsidR="00C27C71" w:rsidRDefault="00CD46D4" w:rsidP="00CD46D4">
      <w:pPr>
        <w:autoSpaceDE w:val="0"/>
        <w:autoSpaceDN w:val="0"/>
        <w:adjustRightInd w:val="0"/>
        <w:spacing w:after="0" w:line="240" w:lineRule="auto"/>
        <w:jc w:val="both"/>
        <w:rPr>
          <w:rFonts w:ascii="Times New Roman" w:hAnsi="Times New Roman" w:cs="Times New Roman"/>
          <w:color w:val="202124"/>
        </w:rPr>
      </w:pPr>
      <w:r w:rsidRPr="00CD46D4">
        <w:rPr>
          <w:rFonts w:ascii="Times New Roman" w:hAnsi="Times New Roman" w:cs="Times New Roman"/>
          <w:color w:val="000000"/>
        </w:rPr>
        <w:t xml:space="preserve">em uma cubeta e posteriormente foram adicionados 3,0 mL de EtOH 80% juntamente com 300 </w:t>
      </w:r>
      <w:r w:rsidRPr="00CD46D4">
        <w:rPr>
          <w:rFonts w:ascii="Times New Roman" w:hAnsi="Times New Roman" w:cs="Times New Roman"/>
          <w:color w:val="202124"/>
        </w:rPr>
        <w:t>μ</w:t>
      </w:r>
      <w:r w:rsidRPr="00CD46D4">
        <w:rPr>
          <w:rFonts w:ascii="Times New Roman" w:hAnsi="Times New Roman" w:cs="Times New Roman"/>
          <w:color w:val="000000"/>
        </w:rPr>
        <w:t>L de</w:t>
      </w:r>
      <w:r>
        <w:rPr>
          <w:rFonts w:ascii="Times New Roman" w:hAnsi="Times New Roman" w:cs="Times New Roman"/>
          <w:color w:val="000000"/>
        </w:rPr>
        <w:t xml:space="preserve"> </w:t>
      </w:r>
      <w:r w:rsidRPr="00CD46D4">
        <w:rPr>
          <w:rFonts w:ascii="Times New Roman" w:hAnsi="Times New Roman" w:cs="Times New Roman"/>
          <w:color w:val="000000"/>
        </w:rPr>
        <w:t xml:space="preserve">DPPH 0,5 </w:t>
      </w:r>
      <w:r w:rsidRPr="00CD46D4">
        <w:rPr>
          <w:rFonts w:ascii="Times New Roman" w:hAnsi="Times New Roman" w:cs="Times New Roman"/>
          <w:color w:val="202124"/>
        </w:rPr>
        <w:t>μ</w:t>
      </w:r>
      <w:r w:rsidRPr="00CD46D4">
        <w:rPr>
          <w:rFonts w:ascii="Times New Roman" w:hAnsi="Times New Roman" w:cs="Times New Roman"/>
          <w:color w:val="000000"/>
        </w:rPr>
        <w:t>M. A descoloração do extrato GP-1 foi medida em espectrofotômetro a 517 nm após</w:t>
      </w:r>
      <w:r>
        <w:rPr>
          <w:rFonts w:ascii="Times New Roman" w:hAnsi="Times New Roman" w:cs="Times New Roman"/>
          <w:color w:val="000000"/>
        </w:rPr>
        <w:t xml:space="preserve"> </w:t>
      </w:r>
      <w:r w:rsidRPr="00CD46D4">
        <w:rPr>
          <w:rFonts w:ascii="Times New Roman" w:hAnsi="Times New Roman" w:cs="Times New Roman"/>
          <w:color w:val="000000"/>
        </w:rPr>
        <w:t>incubação durante 10 min. no escuro à temperatura ambiente. A análise das placas de CCD após</w:t>
      </w:r>
      <w:r>
        <w:rPr>
          <w:rFonts w:ascii="Times New Roman" w:hAnsi="Times New Roman" w:cs="Times New Roman"/>
          <w:color w:val="000000"/>
        </w:rPr>
        <w:t xml:space="preserve"> </w:t>
      </w:r>
      <w:r w:rsidRPr="00CD46D4">
        <w:rPr>
          <w:rFonts w:ascii="Times New Roman" w:hAnsi="Times New Roman" w:cs="Times New Roman"/>
          <w:color w:val="000000"/>
        </w:rPr>
        <w:t>pulverização com reativos específicos para terpenoides (vanilina sulfúrica) e alcaloides (solução de</w:t>
      </w:r>
      <w:r>
        <w:rPr>
          <w:rFonts w:ascii="Times New Roman" w:hAnsi="Times New Roman" w:cs="Times New Roman"/>
          <w:color w:val="000000"/>
        </w:rPr>
        <w:t xml:space="preserve"> </w:t>
      </w:r>
      <w:r w:rsidRPr="00CD46D4">
        <w:rPr>
          <w:rFonts w:ascii="Times New Roman" w:hAnsi="Times New Roman" w:cs="Times New Roman"/>
          <w:color w:val="000000"/>
        </w:rPr>
        <w:t xml:space="preserve">Draggendorf) mostraram a presença de terpenoides e flavonoides. </w:t>
      </w:r>
      <w:r w:rsidRPr="00CD46D4">
        <w:rPr>
          <w:rFonts w:ascii="Times New Roman" w:hAnsi="Times New Roman" w:cs="Times New Roman"/>
          <w:color w:val="202124"/>
        </w:rPr>
        <w:t>O potencial antioxidante máximo</w:t>
      </w:r>
      <w:r>
        <w:rPr>
          <w:rFonts w:ascii="Times New Roman" w:hAnsi="Times New Roman" w:cs="Times New Roman"/>
          <w:color w:val="202124"/>
        </w:rPr>
        <w:t xml:space="preserve"> </w:t>
      </w:r>
      <w:r w:rsidRPr="00CD46D4">
        <w:rPr>
          <w:rFonts w:ascii="Times New Roman" w:hAnsi="Times New Roman" w:cs="Times New Roman"/>
          <w:color w:val="202124"/>
        </w:rPr>
        <w:t xml:space="preserve">alcançado contra o radical DPPH• foi de 530,50±3,28 μmol/g. O perfil fitoquímico do extrato de </w:t>
      </w:r>
      <w:r w:rsidRPr="00CD46D4">
        <w:rPr>
          <w:rFonts w:ascii="Times New Roman" w:hAnsi="Times New Roman" w:cs="Times New Roman"/>
          <w:i/>
          <w:iCs/>
          <w:color w:val="202124"/>
        </w:rPr>
        <w:t>G.</w:t>
      </w:r>
      <w:r>
        <w:rPr>
          <w:rFonts w:ascii="Times New Roman" w:hAnsi="Times New Roman" w:cs="Times New Roman"/>
          <w:i/>
          <w:iCs/>
          <w:color w:val="202124"/>
        </w:rPr>
        <w:t xml:space="preserve"> </w:t>
      </w:r>
      <w:r w:rsidRPr="00CD46D4">
        <w:rPr>
          <w:rFonts w:ascii="Times New Roman" w:hAnsi="Times New Roman" w:cs="Times New Roman"/>
          <w:i/>
          <w:iCs/>
          <w:color w:val="202124"/>
        </w:rPr>
        <w:t xml:space="preserve">palustris </w:t>
      </w:r>
      <w:r w:rsidRPr="00CD46D4">
        <w:rPr>
          <w:rFonts w:ascii="Times New Roman" w:hAnsi="Times New Roman" w:cs="Times New Roman"/>
          <w:color w:val="202124"/>
        </w:rPr>
        <w:t>está de acordo com os reportados para o gênero, e o potencial antioxidante indica que esta</w:t>
      </w:r>
      <w:r>
        <w:rPr>
          <w:rFonts w:ascii="Times New Roman" w:hAnsi="Times New Roman" w:cs="Times New Roman"/>
          <w:color w:val="202124"/>
        </w:rPr>
        <w:t xml:space="preserve"> </w:t>
      </w:r>
      <w:r w:rsidRPr="00CD46D4">
        <w:rPr>
          <w:rFonts w:ascii="Times New Roman" w:hAnsi="Times New Roman" w:cs="Times New Roman"/>
          <w:color w:val="202124"/>
        </w:rPr>
        <w:t>planta é promissora no tratamento de doenças causadas por radicais livres, no entanto, novos estudos</w:t>
      </w:r>
      <w:r>
        <w:rPr>
          <w:rFonts w:ascii="Times New Roman" w:hAnsi="Times New Roman" w:cs="Times New Roman"/>
          <w:color w:val="202124"/>
        </w:rPr>
        <w:t xml:space="preserve"> </w:t>
      </w:r>
      <w:r w:rsidRPr="00CD46D4">
        <w:rPr>
          <w:rFonts w:ascii="Times New Roman" w:hAnsi="Times New Roman" w:cs="Times New Roman"/>
          <w:color w:val="202124"/>
        </w:rPr>
        <w:t>são necessários na busca dos compostos bioativos.</w:t>
      </w:r>
    </w:p>
    <w:p w:rsidR="00C27C71" w:rsidRDefault="00C27C71">
      <w:pPr>
        <w:rPr>
          <w:rFonts w:ascii="Times New Roman" w:hAnsi="Times New Roman" w:cs="Times New Roman"/>
          <w:color w:val="202124"/>
        </w:rPr>
      </w:pPr>
      <w:r>
        <w:rPr>
          <w:rFonts w:ascii="Times New Roman" w:hAnsi="Times New Roman" w:cs="Times New Roman"/>
          <w:color w:val="202124"/>
        </w:rPr>
        <w:br w:type="page"/>
      </w:r>
    </w:p>
    <w:p w:rsidR="00CD46D4" w:rsidRDefault="00CD46D4" w:rsidP="00CD46D4">
      <w:pPr>
        <w:autoSpaceDE w:val="0"/>
        <w:autoSpaceDN w:val="0"/>
        <w:adjustRightInd w:val="0"/>
        <w:spacing w:after="0" w:line="240" w:lineRule="auto"/>
        <w:jc w:val="both"/>
        <w:rPr>
          <w:rFonts w:ascii="Times New Roman" w:hAnsi="Times New Roman" w:cs="Times New Roman"/>
        </w:rPr>
      </w:pPr>
    </w:p>
    <w:p w:rsidR="00C27C71" w:rsidRDefault="00C27C71" w:rsidP="00CD46D4">
      <w:pPr>
        <w:autoSpaceDE w:val="0"/>
        <w:autoSpaceDN w:val="0"/>
        <w:adjustRightInd w:val="0"/>
        <w:spacing w:after="0" w:line="240" w:lineRule="auto"/>
        <w:jc w:val="both"/>
        <w:rPr>
          <w:rFonts w:ascii="Times New Roman" w:hAnsi="Times New Roman" w:cs="Times New Roman"/>
        </w:rPr>
      </w:pPr>
    </w:p>
    <w:p w:rsidR="00C27C71" w:rsidRPr="00C27C71" w:rsidRDefault="00C27C71" w:rsidP="00C27C71">
      <w:pPr>
        <w:autoSpaceDE w:val="0"/>
        <w:autoSpaceDN w:val="0"/>
        <w:adjustRightInd w:val="0"/>
        <w:spacing w:after="0" w:line="240" w:lineRule="auto"/>
        <w:jc w:val="center"/>
        <w:rPr>
          <w:rFonts w:ascii="Times New Roman" w:hAnsi="Times New Roman" w:cs="Times New Roman"/>
          <w:b/>
          <w:color w:val="000000"/>
        </w:rPr>
      </w:pPr>
      <w:r w:rsidRPr="00C27C71">
        <w:rPr>
          <w:rFonts w:ascii="Times New Roman" w:hAnsi="Times New Roman" w:cs="Times New Roman"/>
          <w:b/>
          <w:color w:val="000000"/>
        </w:rPr>
        <w:t>AVALIAÇÃO SENSORIAL DE CHOCOLATE EM BARRA EM RELAÇÃO A PERCEPÇÃO DA</w:t>
      </w:r>
    </w:p>
    <w:p w:rsidR="00C27C71" w:rsidRDefault="00C27C71" w:rsidP="00C27C71">
      <w:pPr>
        <w:autoSpaceDE w:val="0"/>
        <w:autoSpaceDN w:val="0"/>
        <w:adjustRightInd w:val="0"/>
        <w:spacing w:after="0" w:line="240" w:lineRule="auto"/>
        <w:jc w:val="center"/>
        <w:rPr>
          <w:rFonts w:ascii="Times New Roman" w:hAnsi="Times New Roman" w:cs="Times New Roman"/>
          <w:b/>
          <w:color w:val="000000"/>
        </w:rPr>
      </w:pPr>
      <w:r w:rsidRPr="00C27C71">
        <w:rPr>
          <w:rFonts w:ascii="Times New Roman" w:hAnsi="Times New Roman" w:cs="Times New Roman"/>
          <w:b/>
          <w:color w:val="000000"/>
        </w:rPr>
        <w:t>INTENSIDADE DE AMARGOR</w:t>
      </w:r>
    </w:p>
    <w:p w:rsidR="00C27C71" w:rsidRPr="00C27C71" w:rsidRDefault="00C27C71" w:rsidP="00C27C71">
      <w:pPr>
        <w:autoSpaceDE w:val="0"/>
        <w:autoSpaceDN w:val="0"/>
        <w:adjustRightInd w:val="0"/>
        <w:spacing w:after="0" w:line="240" w:lineRule="auto"/>
        <w:jc w:val="center"/>
        <w:rPr>
          <w:rFonts w:ascii="Times New Roman" w:hAnsi="Times New Roman" w:cs="Times New Roman"/>
          <w:b/>
          <w:color w:val="000000"/>
        </w:rPr>
      </w:pPr>
    </w:p>
    <w:p w:rsidR="00C27C71" w:rsidRDefault="00C27C71" w:rsidP="00C27C7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 W. T. Schipfer</w:t>
      </w:r>
      <w:r>
        <w:rPr>
          <w:rFonts w:ascii="Times New Roman" w:hAnsi="Times New Roman" w:cs="Times New Roman"/>
          <w:color w:val="000000"/>
          <w:sz w:val="14"/>
          <w:szCs w:val="14"/>
        </w:rPr>
        <w:t xml:space="preserve">1 </w:t>
      </w:r>
      <w:r>
        <w:rPr>
          <w:rFonts w:ascii="Times New Roman" w:hAnsi="Times New Roman" w:cs="Times New Roman"/>
          <w:color w:val="000000"/>
        </w:rPr>
        <w:t>, V. A. F. Oliveira</w:t>
      </w:r>
      <w:r>
        <w:rPr>
          <w:rFonts w:ascii="Times New Roman" w:hAnsi="Times New Roman" w:cs="Times New Roman"/>
          <w:color w:val="000000"/>
          <w:sz w:val="14"/>
          <w:szCs w:val="14"/>
        </w:rPr>
        <w:t xml:space="preserve">2 </w:t>
      </w:r>
      <w:r>
        <w:rPr>
          <w:rFonts w:ascii="Times New Roman" w:hAnsi="Times New Roman" w:cs="Times New Roman"/>
          <w:color w:val="000000"/>
        </w:rPr>
        <w:t>, G. S. Madrona</w:t>
      </w:r>
      <w:r>
        <w:rPr>
          <w:rFonts w:ascii="Times New Roman" w:hAnsi="Times New Roman" w:cs="Times New Roman"/>
          <w:color w:val="000000"/>
          <w:sz w:val="14"/>
          <w:szCs w:val="14"/>
        </w:rPr>
        <w:t>3</w:t>
      </w:r>
      <w:r>
        <w:rPr>
          <w:rFonts w:ascii="Times New Roman" w:hAnsi="Times New Roman" w:cs="Times New Roman"/>
          <w:color w:val="000000"/>
        </w:rPr>
        <w:t xml:space="preserve">, M. Machinski Junior </w:t>
      </w:r>
      <w:r>
        <w:rPr>
          <w:rFonts w:ascii="Times New Roman" w:hAnsi="Times New Roman" w:cs="Times New Roman"/>
          <w:color w:val="000000"/>
          <w:sz w:val="14"/>
          <w:szCs w:val="14"/>
        </w:rPr>
        <w:t xml:space="preserve">4 </w:t>
      </w:r>
      <w:r>
        <w:rPr>
          <w:rFonts w:ascii="Times New Roman" w:hAnsi="Times New Roman" w:cs="Times New Roman"/>
          <w:color w:val="000000"/>
        </w:rPr>
        <w:t>e T. C. Pimentel</w:t>
      </w:r>
      <w:r>
        <w:rPr>
          <w:rFonts w:ascii="Times New Roman" w:hAnsi="Times New Roman" w:cs="Times New Roman"/>
          <w:color w:val="000000"/>
          <w:sz w:val="14"/>
          <w:szCs w:val="14"/>
        </w:rPr>
        <w:t>5</w:t>
      </w:r>
      <w:r>
        <w:rPr>
          <w:rFonts w:ascii="Times New Roman" w:hAnsi="Times New Roman" w:cs="Times New Roman"/>
          <w:color w:val="000000"/>
        </w:rPr>
        <w:t>*</w:t>
      </w:r>
    </w:p>
    <w:p w:rsidR="00C27C71" w:rsidRDefault="00C27C71" w:rsidP="00C27C71">
      <w:pPr>
        <w:autoSpaceDE w:val="0"/>
        <w:autoSpaceDN w:val="0"/>
        <w:adjustRightInd w:val="0"/>
        <w:spacing w:after="0" w:line="240" w:lineRule="auto"/>
        <w:jc w:val="center"/>
        <w:rPr>
          <w:rFonts w:ascii="Times New Roman" w:hAnsi="Times New Roman" w:cs="Times New Roman"/>
          <w:color w:val="000000"/>
        </w:rPr>
      </w:pPr>
    </w:p>
    <w:p w:rsidR="00C27C71" w:rsidRDefault="00C27C71" w:rsidP="00C27C71">
      <w:pPr>
        <w:autoSpaceDE w:val="0"/>
        <w:autoSpaceDN w:val="0"/>
        <w:adjustRightInd w:val="0"/>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1 </w:t>
      </w:r>
      <w:r>
        <w:rPr>
          <w:rFonts w:ascii="Times New Roman" w:hAnsi="Times New Roman" w:cs="Times New Roman"/>
          <w:color w:val="000000"/>
        </w:rPr>
        <w:t xml:space="preserve">Doutorando PPC/UEM, </w:t>
      </w:r>
      <w:r>
        <w:rPr>
          <w:rFonts w:ascii="Times New Roman" w:hAnsi="Times New Roman" w:cs="Times New Roman"/>
          <w:color w:val="000000"/>
          <w:sz w:val="14"/>
          <w:szCs w:val="14"/>
        </w:rPr>
        <w:t xml:space="preserve">2 </w:t>
      </w:r>
      <w:r>
        <w:rPr>
          <w:rFonts w:ascii="Times New Roman" w:hAnsi="Times New Roman" w:cs="Times New Roman"/>
          <w:color w:val="000000"/>
        </w:rPr>
        <w:t xml:space="preserve">Mestrando PPC/UEM, </w:t>
      </w:r>
      <w:r>
        <w:rPr>
          <w:rFonts w:ascii="Times New Roman" w:hAnsi="Times New Roman" w:cs="Times New Roman"/>
          <w:color w:val="000000"/>
          <w:sz w:val="14"/>
          <w:szCs w:val="14"/>
        </w:rPr>
        <w:t xml:space="preserve">3 </w:t>
      </w:r>
      <w:r>
        <w:rPr>
          <w:rFonts w:ascii="Times New Roman" w:hAnsi="Times New Roman" w:cs="Times New Roman"/>
          <w:color w:val="000000"/>
        </w:rPr>
        <w:t xml:space="preserve">Docente DAL/UEM, Docente DBS-/UEM </w:t>
      </w:r>
      <w:r>
        <w:rPr>
          <w:rFonts w:ascii="Times New Roman" w:hAnsi="Times New Roman" w:cs="Times New Roman"/>
          <w:color w:val="000000"/>
          <w:sz w:val="14"/>
          <w:szCs w:val="14"/>
        </w:rPr>
        <w:t>5</w:t>
      </w:r>
    </w:p>
    <w:p w:rsidR="00C27C71" w:rsidRDefault="00C27C71" w:rsidP="00C27C7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Docente IFPR</w:t>
      </w:r>
    </w:p>
    <w:p w:rsidR="00C27C71" w:rsidRDefault="00C27C71" w:rsidP="00C27C71">
      <w:pPr>
        <w:autoSpaceDE w:val="0"/>
        <w:autoSpaceDN w:val="0"/>
        <w:adjustRightInd w:val="0"/>
        <w:spacing w:after="0" w:line="240" w:lineRule="auto"/>
        <w:jc w:val="center"/>
        <w:rPr>
          <w:rFonts w:ascii="Times New Roman" w:hAnsi="Times New Roman" w:cs="Times New Roman"/>
          <w:color w:val="000000"/>
        </w:rPr>
      </w:pPr>
    </w:p>
    <w:p w:rsidR="00C27C71" w:rsidRDefault="00C27C71" w:rsidP="00C27C7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Universidade Estadual de Maringá, Av. Colombo, 5790, Bloco D90, CEP. 87020-900, Maringá - PR</w:t>
      </w:r>
    </w:p>
    <w:p w:rsidR="00C27C71" w:rsidRDefault="00C27C71" w:rsidP="00C27C71">
      <w:pPr>
        <w:autoSpaceDE w:val="0"/>
        <w:autoSpaceDN w:val="0"/>
        <w:adjustRightInd w:val="0"/>
        <w:spacing w:after="0" w:line="240" w:lineRule="auto"/>
        <w:jc w:val="center"/>
        <w:rPr>
          <w:rFonts w:ascii="Times New Roman" w:hAnsi="Times New Roman" w:cs="Times New Roman"/>
          <w:color w:val="0563C2"/>
        </w:rPr>
      </w:pPr>
      <w:r>
        <w:rPr>
          <w:rFonts w:ascii="Times New Roman" w:hAnsi="Times New Roman" w:cs="Times New Roman"/>
          <w:color w:val="000000"/>
        </w:rPr>
        <w:t xml:space="preserve">E-mail: </w:t>
      </w:r>
      <w:hyperlink r:id="rId22" w:history="1">
        <w:r w:rsidRPr="0084660E">
          <w:rPr>
            <w:rStyle w:val="Hyperlink"/>
            <w:rFonts w:ascii="Times New Roman" w:hAnsi="Times New Roman" w:cs="Times New Roman"/>
          </w:rPr>
          <w:t>pg55466@.uem.br</w:t>
        </w:r>
      </w:hyperlink>
    </w:p>
    <w:p w:rsidR="00C27C71" w:rsidRDefault="00C27C71" w:rsidP="00C27C71">
      <w:pPr>
        <w:autoSpaceDE w:val="0"/>
        <w:autoSpaceDN w:val="0"/>
        <w:adjustRightInd w:val="0"/>
        <w:spacing w:after="0" w:line="240" w:lineRule="auto"/>
        <w:jc w:val="center"/>
        <w:rPr>
          <w:rFonts w:ascii="Times New Roman" w:hAnsi="Times New Roman" w:cs="Times New Roman"/>
          <w:color w:val="0563C2"/>
        </w:rPr>
      </w:pPr>
    </w:p>
    <w:p w:rsidR="00C27C71" w:rsidRDefault="00C27C71" w:rsidP="00C27C71">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b/>
          <w:bCs/>
          <w:color w:val="000000"/>
        </w:rPr>
        <w:t xml:space="preserve">Palavras-chave: </w:t>
      </w:r>
      <w:r>
        <w:rPr>
          <w:rFonts w:ascii="Times New Roman" w:hAnsi="Times New Roman" w:cs="Times New Roman"/>
          <w:color w:val="000000"/>
        </w:rPr>
        <w:t>teste de ordenação, amargor, avaliação sensorial, análise de Page, chocolate em barra.</w:t>
      </w:r>
    </w:p>
    <w:p w:rsidR="00C27C71" w:rsidRPr="00CD46D4" w:rsidRDefault="00C27C71" w:rsidP="00C27C7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color w:val="000000"/>
        </w:rPr>
        <w:t>Atualmente existe uma busca por um estilo de vida cada vez mais saudável, e a procura por alimentos funcionais, que além da nutrição oferecem outros benefícios à saúde. O chocolate contém cacau, que é um dos ingredientes funcionais mais conhecidos por ser rico em compostos bioativos, como flavonóides e polifenóis, com alto potencial antioxidante, contribuindo para a saúde humana. Com o objetivo de aumentar a oferta deste tipo de produto aos consumidores, as indústrias de chocolate têm lançado chocolates em barra com diferentes teores de cacau, porém não existem estudos que demonstrem se o consumidor consegue, de fato, perceber a diferença entre as formulações com diferentes porcentagens de cacau com relação a intensidade do gosto amargo, o que poderia influenciar na aceitação desses produtos com maior potencial funcional. Portanto, foi realizado um teste de ordenação unilateral monocaudal, com ordem pré-determinada. Foram adquiridas no comércio local três amostras de chocolate em barra da mesma marca, com porcentagens diferentes de cacau, uma ao leite, uma com 45% e outra com 60% de cacau, a sessão de análise sensorial foi realizada por painel de degustadores não treinados formado por 14 alunos de pós-graduação. O planejamento experimental considerou a casualização das posições de apresentação das amostras aos julgadores. As amostras foram apresentadas em recipientes brancos, limpos e inodoros. Três amostras codificadas foram apresentadas, e foi solicitado que fossem posicionadas em ordem crescente de intensidade de amargor. Na tabulação dos dados foram atribuídas nota 1 para a amostra considera menos amarga pelo provador, 2 para a</w:t>
      </w:r>
      <w:r w:rsidR="00123593">
        <w:rPr>
          <w:rFonts w:ascii="Times New Roman" w:hAnsi="Times New Roman" w:cs="Times New Roman"/>
          <w:color w:val="000000"/>
        </w:rPr>
        <w:t xml:space="preserve"> </w:t>
      </w:r>
      <w:r>
        <w:rPr>
          <w:rFonts w:ascii="Times New Roman" w:hAnsi="Times New Roman" w:cs="Times New Roman"/>
          <w:color w:val="000000"/>
        </w:rPr>
        <w:t>intermediária e 3 para a considerada mais amarga. No momento seguinte realizou-se a soma das notas</w:t>
      </w:r>
      <w:r w:rsidR="00123593">
        <w:rPr>
          <w:rFonts w:ascii="Times New Roman" w:hAnsi="Times New Roman" w:cs="Times New Roman"/>
          <w:color w:val="000000"/>
        </w:rPr>
        <w:t xml:space="preserve"> </w:t>
      </w:r>
      <w:r>
        <w:rPr>
          <w:rFonts w:ascii="Times New Roman" w:hAnsi="Times New Roman" w:cs="Times New Roman"/>
          <w:color w:val="000000"/>
        </w:rPr>
        <w:t>atribuídas para cada uma das amostras e como resultado obteve-se o valor de 18 para o chocolate ao</w:t>
      </w:r>
      <w:r w:rsidR="00123593">
        <w:rPr>
          <w:rFonts w:ascii="Times New Roman" w:hAnsi="Times New Roman" w:cs="Times New Roman"/>
          <w:color w:val="000000"/>
        </w:rPr>
        <w:t xml:space="preserve"> </w:t>
      </w:r>
      <w:r>
        <w:rPr>
          <w:rFonts w:ascii="Times New Roman" w:hAnsi="Times New Roman" w:cs="Times New Roman"/>
          <w:color w:val="000000"/>
        </w:rPr>
        <w:t>leite, 29 para 45% e 37 para 60%. A análise de Page apresentou o coeficiente calculado 187,</w:t>
      </w:r>
      <w:r w:rsidR="00123593">
        <w:rPr>
          <w:rFonts w:ascii="Times New Roman" w:hAnsi="Times New Roman" w:cs="Times New Roman"/>
          <w:color w:val="000000"/>
        </w:rPr>
        <w:t xml:space="preserve"> </w:t>
      </w:r>
      <w:r>
        <w:rPr>
          <w:rFonts w:ascii="Times New Roman" w:hAnsi="Times New Roman" w:cs="Times New Roman"/>
          <w:color w:val="000000"/>
        </w:rPr>
        <w:t>considerando nível de significância de 0,05, logo, as amostras diferem entre sim. De acordo com a tabela</w:t>
      </w:r>
      <w:r w:rsidR="00123593">
        <w:rPr>
          <w:rFonts w:ascii="Times New Roman" w:hAnsi="Times New Roman" w:cs="Times New Roman"/>
          <w:color w:val="000000"/>
        </w:rPr>
        <w:t xml:space="preserve"> </w:t>
      </w:r>
      <w:r>
        <w:rPr>
          <w:rFonts w:ascii="Times New Roman" w:hAnsi="Times New Roman" w:cs="Times New Roman"/>
          <w:color w:val="000000"/>
        </w:rPr>
        <w:t>de teste de ordenação, para três amostras é considerado significativa uma diferença maior que 10 entre</w:t>
      </w:r>
      <w:r w:rsidR="00123593">
        <w:rPr>
          <w:rFonts w:ascii="Times New Roman" w:hAnsi="Times New Roman" w:cs="Times New Roman"/>
          <w:color w:val="000000"/>
        </w:rPr>
        <w:t xml:space="preserve"> </w:t>
      </w:r>
      <w:r>
        <w:rPr>
          <w:rFonts w:ascii="Times New Roman" w:hAnsi="Times New Roman" w:cs="Times New Roman"/>
          <w:color w:val="000000"/>
        </w:rPr>
        <w:t>as somas. Entre a amostra ao leite e 45%, foi encontrado uma diferença de 11, portanto as amostras</w:t>
      </w:r>
      <w:r w:rsidR="00123593">
        <w:rPr>
          <w:rFonts w:ascii="Times New Roman" w:hAnsi="Times New Roman" w:cs="Times New Roman"/>
          <w:color w:val="000000"/>
        </w:rPr>
        <w:t xml:space="preserve"> </w:t>
      </w:r>
      <w:r>
        <w:rPr>
          <w:rFonts w:ascii="Times New Roman" w:hAnsi="Times New Roman" w:cs="Times New Roman"/>
          <w:color w:val="000000"/>
        </w:rPr>
        <w:t>diferem entre si. Quando comparado a amostra ao leite com a amostra 60% a diferença é de 19, portando</w:t>
      </w:r>
      <w:r w:rsidR="00123593">
        <w:rPr>
          <w:rFonts w:ascii="Times New Roman" w:hAnsi="Times New Roman" w:cs="Times New Roman"/>
          <w:color w:val="000000"/>
        </w:rPr>
        <w:t xml:space="preserve"> </w:t>
      </w:r>
      <w:r>
        <w:rPr>
          <w:rFonts w:ascii="Times New Roman" w:hAnsi="Times New Roman" w:cs="Times New Roman"/>
          <w:color w:val="000000"/>
        </w:rPr>
        <w:t>as amostras também são significativamente diferentes. Porém, a diferença entre a amostra de 45% e de</w:t>
      </w:r>
      <w:r w:rsidR="00123593">
        <w:rPr>
          <w:rFonts w:ascii="Times New Roman" w:hAnsi="Times New Roman" w:cs="Times New Roman"/>
          <w:color w:val="000000"/>
        </w:rPr>
        <w:t xml:space="preserve"> </w:t>
      </w:r>
      <w:r>
        <w:rPr>
          <w:rFonts w:ascii="Times New Roman" w:hAnsi="Times New Roman" w:cs="Times New Roman"/>
          <w:color w:val="000000"/>
        </w:rPr>
        <w:t>60% foi de apenas 8, logo pode-se dizer que não diferem entre si significativamente com relação ao</w:t>
      </w:r>
      <w:r w:rsidR="00123593">
        <w:rPr>
          <w:rFonts w:ascii="Times New Roman" w:hAnsi="Times New Roman" w:cs="Times New Roman"/>
          <w:color w:val="000000"/>
        </w:rPr>
        <w:t xml:space="preserve"> </w:t>
      </w:r>
      <w:r>
        <w:rPr>
          <w:rFonts w:ascii="Times New Roman" w:hAnsi="Times New Roman" w:cs="Times New Roman"/>
          <w:color w:val="000000"/>
        </w:rPr>
        <w:t>gosto amargo. Pode-se concluir que os consumidores são capazes de perceber a diferença entre o</w:t>
      </w:r>
      <w:r w:rsidR="00123593">
        <w:rPr>
          <w:rFonts w:ascii="Times New Roman" w:hAnsi="Times New Roman" w:cs="Times New Roman"/>
          <w:color w:val="000000"/>
        </w:rPr>
        <w:t xml:space="preserve"> </w:t>
      </w:r>
      <w:r>
        <w:rPr>
          <w:rFonts w:ascii="Times New Roman" w:hAnsi="Times New Roman" w:cs="Times New Roman"/>
          <w:color w:val="000000"/>
        </w:rPr>
        <w:t>chocolate ao leite e os chocolates de maior teor de cacau com relação a intensidade de amargor, porém,</w:t>
      </w:r>
      <w:r w:rsidR="00123593">
        <w:rPr>
          <w:rFonts w:ascii="Times New Roman" w:hAnsi="Times New Roman" w:cs="Times New Roman"/>
          <w:color w:val="000000"/>
        </w:rPr>
        <w:t xml:space="preserve"> </w:t>
      </w:r>
      <w:r>
        <w:rPr>
          <w:rFonts w:ascii="Times New Roman" w:hAnsi="Times New Roman" w:cs="Times New Roman"/>
          <w:color w:val="000000"/>
        </w:rPr>
        <w:t>quando comparamos entre si as amostras com maiores teores de cacau, os consumidores não percebem</w:t>
      </w:r>
      <w:r w:rsidR="00123593">
        <w:rPr>
          <w:rFonts w:ascii="Times New Roman" w:hAnsi="Times New Roman" w:cs="Times New Roman"/>
          <w:color w:val="000000"/>
        </w:rPr>
        <w:t xml:space="preserve"> </w:t>
      </w:r>
      <w:r>
        <w:rPr>
          <w:rFonts w:ascii="Times New Roman" w:hAnsi="Times New Roman" w:cs="Times New Roman"/>
          <w:color w:val="000000"/>
        </w:rPr>
        <w:t>essa diferença. Desse modo geral, se o consumidor já é adepto ao consumo de chocolates amargos terá</w:t>
      </w:r>
      <w:r w:rsidR="00123593">
        <w:rPr>
          <w:rFonts w:ascii="Times New Roman" w:hAnsi="Times New Roman" w:cs="Times New Roman"/>
          <w:color w:val="000000"/>
        </w:rPr>
        <w:t xml:space="preserve"> </w:t>
      </w:r>
      <w:r>
        <w:rPr>
          <w:rFonts w:ascii="Times New Roman" w:hAnsi="Times New Roman" w:cs="Times New Roman"/>
          <w:color w:val="000000"/>
        </w:rPr>
        <w:t>mais facilidade na aceitação de produtos com maiores porcentagens de cacau e consequentemente maior</w:t>
      </w:r>
      <w:r w:rsidR="00123593">
        <w:rPr>
          <w:rFonts w:ascii="Times New Roman" w:hAnsi="Times New Roman" w:cs="Times New Roman"/>
          <w:color w:val="000000"/>
        </w:rPr>
        <w:t xml:space="preserve"> </w:t>
      </w:r>
      <w:r>
        <w:rPr>
          <w:rFonts w:ascii="Times New Roman" w:hAnsi="Times New Roman" w:cs="Times New Roman"/>
          <w:color w:val="000000"/>
        </w:rPr>
        <w:t>potencial funcional, resultando em uma oportunidade para o desenvolvimento de produtos com essascaracterísticas.</w:t>
      </w:r>
    </w:p>
    <w:sectPr w:rsidR="00C27C71" w:rsidRPr="00CD46D4" w:rsidSect="00D97794">
      <w:headerReference w:type="default" r:id="rId23"/>
      <w:footerReference w:type="default" r:id="rId24"/>
      <w:pgSz w:w="11906" w:h="16838"/>
      <w:pgMar w:top="1417" w:right="707" w:bottom="1417" w:left="993"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DEE" w:rsidRDefault="002D3DEE" w:rsidP="00D97794">
      <w:pPr>
        <w:spacing w:after="0" w:line="240" w:lineRule="auto"/>
      </w:pPr>
      <w:r>
        <w:separator/>
      </w:r>
    </w:p>
  </w:endnote>
  <w:endnote w:type="continuationSeparator" w:id="1">
    <w:p w:rsidR="002D3DEE" w:rsidRDefault="002D3DEE" w:rsidP="00D977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MS-PMincho">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C71" w:rsidRDefault="008725DB" w:rsidP="001E702C">
    <w:pPr>
      <w:pStyle w:val="Rodap"/>
      <w:tabs>
        <w:tab w:val="clear" w:pos="8504"/>
        <w:tab w:val="left" w:pos="6580"/>
      </w:tabs>
    </w:pPr>
    <w:r>
      <w:rPr>
        <w:noProof/>
        <w:lang w:eastAsia="pt-BR"/>
      </w:rPr>
      <w:drawing>
        <wp:anchor distT="0" distB="0" distL="0" distR="0" simplePos="0" relativeHeight="251677696" behindDoc="0" locked="0" layoutInCell="1" allowOverlap="1">
          <wp:simplePos x="0" y="0"/>
          <wp:positionH relativeFrom="page">
            <wp:posOffset>4440555</wp:posOffset>
          </wp:positionH>
          <wp:positionV relativeFrom="paragraph">
            <wp:posOffset>228600</wp:posOffset>
          </wp:positionV>
          <wp:extent cx="553720" cy="306705"/>
          <wp:effectExtent l="19050" t="0" r="0" b="0"/>
          <wp:wrapTopAndBottom/>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53720" cy="306705"/>
                  </a:xfrm>
                  <a:prstGeom prst="rect">
                    <a:avLst/>
                  </a:prstGeom>
                </pic:spPr>
              </pic:pic>
            </a:graphicData>
          </a:graphic>
        </wp:anchor>
      </w:drawing>
    </w:r>
    <w:r>
      <w:rPr>
        <w:noProof/>
        <w:lang w:eastAsia="pt-BR"/>
      </w:rPr>
      <w:drawing>
        <wp:anchor distT="0" distB="0" distL="0" distR="0" simplePos="0" relativeHeight="251679744" behindDoc="0" locked="0" layoutInCell="1" allowOverlap="1">
          <wp:simplePos x="0" y="0"/>
          <wp:positionH relativeFrom="page">
            <wp:posOffset>5459095</wp:posOffset>
          </wp:positionH>
          <wp:positionV relativeFrom="paragraph">
            <wp:posOffset>235585</wp:posOffset>
          </wp:positionV>
          <wp:extent cx="302260" cy="299720"/>
          <wp:effectExtent l="0" t="0" r="2540" b="0"/>
          <wp:wrapTopAndBottom/>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302260" cy="299720"/>
                  </a:xfrm>
                  <a:prstGeom prst="rect">
                    <a:avLst/>
                  </a:prstGeom>
                </pic:spPr>
              </pic:pic>
            </a:graphicData>
          </a:graphic>
        </wp:anchor>
      </w:drawing>
    </w:r>
    <w:r>
      <w:rPr>
        <w:noProof/>
        <w:lang w:eastAsia="pt-BR"/>
      </w:rPr>
      <w:drawing>
        <wp:anchor distT="0" distB="0" distL="0" distR="0" simplePos="0" relativeHeight="251681792" behindDoc="0" locked="0" layoutInCell="1" allowOverlap="1">
          <wp:simplePos x="0" y="0"/>
          <wp:positionH relativeFrom="page">
            <wp:posOffset>6295390</wp:posOffset>
          </wp:positionH>
          <wp:positionV relativeFrom="paragraph">
            <wp:posOffset>180975</wp:posOffset>
          </wp:positionV>
          <wp:extent cx="369570" cy="354330"/>
          <wp:effectExtent l="19050" t="0" r="0" b="0"/>
          <wp:wrapTopAndBottom/>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 cstate="print"/>
                  <a:stretch>
                    <a:fillRect/>
                  </a:stretch>
                </pic:blipFill>
                <pic:spPr>
                  <a:xfrm>
                    <a:off x="0" y="0"/>
                    <a:ext cx="369570" cy="354330"/>
                  </a:xfrm>
                  <a:prstGeom prst="rect">
                    <a:avLst/>
                  </a:prstGeom>
                </pic:spPr>
              </pic:pic>
            </a:graphicData>
          </a:graphic>
        </wp:anchor>
      </w:drawing>
    </w:r>
    <w:r w:rsidR="00C27C71" w:rsidRPr="001E702C">
      <w:rPr>
        <w:noProof/>
        <w:lang w:eastAsia="pt-BR"/>
      </w:rPr>
      <w:drawing>
        <wp:inline distT="0" distB="0" distL="0" distR="0">
          <wp:extent cx="760903" cy="330012"/>
          <wp:effectExtent l="19050" t="0" r="1097" b="0"/>
          <wp:docPr id="3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762874" cy="330867"/>
                  </a:xfrm>
                  <a:prstGeom prst="rect">
                    <a:avLst/>
                  </a:prstGeom>
                  <a:noFill/>
                  <a:ln w="9525">
                    <a:noFill/>
                    <a:miter lim="800000"/>
                    <a:headEnd/>
                    <a:tailEnd/>
                  </a:ln>
                </pic:spPr>
              </pic:pic>
            </a:graphicData>
          </a:graphic>
        </wp:inline>
      </w:drawing>
    </w:r>
    <w:r w:rsidR="00C27C71">
      <w:t xml:space="preserve">            </w:t>
    </w:r>
    <w:r w:rsidRPr="008725DB">
      <w:rPr>
        <w:noProof/>
        <w:lang w:eastAsia="pt-BR"/>
      </w:rPr>
      <w:drawing>
        <wp:inline distT="0" distB="0" distL="0" distR="0">
          <wp:extent cx="887151" cy="611149"/>
          <wp:effectExtent l="1905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151" cy="611149"/>
                    <a:chOff x="4746861" y="1113462"/>
                    <a:chExt cx="887151" cy="611149"/>
                  </a:xfrm>
                </a:grpSpPr>
                <a:sp>
                  <a:nvSpPr>
                    <a:cNvPr id="3" name="Freeform 3"/>
                    <a:cNvSpPr/>
                  </a:nvSpPr>
                  <a:spPr>
                    <a:xfrm>
                      <a:off x="4746861" y="1113462"/>
                      <a:ext cx="887151" cy="611149"/>
                    </a:xfrm>
                    <a:custGeom>
                      <a:avLst/>
                      <a:gdLst/>
                      <a:ahLst/>
                      <a:cxnLst/>
                      <a:rect l="l" t="t" r="r" b="b"/>
                      <a:pathLst>
                        <a:path w="1330727" h="916723">
                          <a:moveTo>
                            <a:pt x="0" y="0"/>
                          </a:moveTo>
                          <a:lnTo>
                            <a:pt x="1330727" y="0"/>
                          </a:lnTo>
                          <a:lnTo>
                            <a:pt x="1330727" y="916723"/>
                          </a:lnTo>
                          <a:lnTo>
                            <a:pt x="0" y="916723"/>
                          </a:lnTo>
                          <a:lnTo>
                            <a:pt x="0" y="0"/>
                          </a:lnTo>
                          <a:close/>
                        </a:path>
                      </a:pathLst>
                    </a:custGeom>
                    <a:blipFill>
                      <a:blip r:embed="rId5"/>
                      <a:stretch>
                        <a:fillRect/>
                      </a:stretch>
                    </a:blipFill>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sz="1200" dirty="0"/>
                      </a:p>
                    </a:txBody>
                    <a:useSpRect/>
                  </a:txSp>
                </a:sp>
              </lc:lockedCanvas>
            </a:graphicData>
          </a:graphic>
        </wp:inline>
      </w:drawing>
    </w:r>
    <w:r w:rsidR="00C27C71" w:rsidRPr="001E702C">
      <w:rPr>
        <w:noProof/>
        <w:lang w:eastAsia="pt-BR"/>
      </w:rPr>
      <w:drawing>
        <wp:inline distT="0" distB="0" distL="0" distR="0">
          <wp:extent cx="699662" cy="543099"/>
          <wp:effectExtent l="19050" t="0" r="5188" b="0"/>
          <wp:docPr id="3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704850" cy="547126"/>
                  </a:xfrm>
                  <a:prstGeom prst="rect">
                    <a:avLst/>
                  </a:prstGeom>
                  <a:noFill/>
                  <a:ln w="9525">
                    <a:noFill/>
                    <a:miter lim="800000"/>
                    <a:headEnd/>
                    <a:tailEnd/>
                  </a:ln>
                </pic:spPr>
              </pic:pic>
            </a:graphicData>
          </a:graphic>
        </wp:inline>
      </w:drawing>
    </w:r>
    <w:r w:rsidRPr="008725DB">
      <w:drawing>
        <wp:inline distT="0" distB="0" distL="0" distR="0">
          <wp:extent cx="780301" cy="484495"/>
          <wp:effectExtent l="0" t="0" r="0" b="0"/>
          <wp:docPr id="2" name="Imagem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2E009F38-07B6-44B0-B2EC-044564A72439}"/>
              </a:ext>
            </a:extLst>
          </wp:docPr>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p="http://schemas.openxmlformats.org/presentationml/2006/main" xmlns:a16="http://schemas.microsoft.com/office/drawing/2014/main" xmlns="" xmlns:lc="http://schemas.openxmlformats.org/drawingml/2006/lockedCanvas" id="{2E009F38-07B6-44B0-B2EC-044564A72439}"/>
                      </a:ext>
                    </a:extLst>
                  </pic:cNvPr>
                  <pic:cNvPicPr>
                    <a:picLocks noChangeAspect="1"/>
                  </pic:cNvPicPr>
                </pic:nvPicPr>
                <pic:blipFill>
                  <a:blip r:embed="rId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781198" cy="485052"/>
                  </a:xfrm>
                  <a:prstGeom prst="rect">
                    <a:avLst/>
                  </a:prstGeom>
                </pic:spPr>
              </pic:pic>
            </a:graphicData>
          </a:graphic>
        </wp:inline>
      </w:drawing>
    </w:r>
  </w:p>
  <w:p w:rsidR="00C27C71" w:rsidRDefault="00C27C71" w:rsidP="001E702C">
    <w:pPr>
      <w:pStyle w:val="Rodap"/>
      <w:tabs>
        <w:tab w:val="clear" w:pos="8504"/>
        <w:tab w:val="left" w:pos="658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DEE" w:rsidRDefault="002D3DEE" w:rsidP="00D97794">
      <w:pPr>
        <w:spacing w:after="0" w:line="240" w:lineRule="auto"/>
      </w:pPr>
      <w:r>
        <w:separator/>
      </w:r>
    </w:p>
  </w:footnote>
  <w:footnote w:type="continuationSeparator" w:id="1">
    <w:p w:rsidR="002D3DEE" w:rsidRDefault="002D3DEE" w:rsidP="00D977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C71" w:rsidRPr="00D97794" w:rsidRDefault="00C27C71" w:rsidP="00D97794">
    <w:pPr>
      <w:autoSpaceDE w:val="0"/>
      <w:autoSpaceDN w:val="0"/>
      <w:adjustRightInd w:val="0"/>
      <w:spacing w:after="0" w:line="240" w:lineRule="auto"/>
      <w:jc w:val="center"/>
      <w:rPr>
        <w:rFonts w:ascii="Arial-BoldMT" w:hAnsi="Arial-BoldMT" w:cs="Arial-BoldMT"/>
        <w:b/>
        <w:bCs/>
        <w:color w:val="3B540B"/>
        <w:sz w:val="24"/>
        <w:szCs w:val="24"/>
      </w:rPr>
    </w:pPr>
    <w:r>
      <w:rPr>
        <w:rFonts w:ascii="Arial-BoldMT" w:hAnsi="Arial-BoldMT" w:cs="Arial-BoldMT"/>
        <w:b/>
        <w:bCs/>
        <w:noProof/>
        <w:color w:val="3B540B"/>
        <w:sz w:val="24"/>
        <w:szCs w:val="24"/>
        <w:lang w:eastAsia="pt-BR"/>
      </w:rPr>
      <w:drawing>
        <wp:anchor distT="0" distB="0" distL="0" distR="0" simplePos="0" relativeHeight="251675648" behindDoc="1" locked="0" layoutInCell="1" allowOverlap="1">
          <wp:simplePos x="0" y="0"/>
          <wp:positionH relativeFrom="page">
            <wp:posOffset>6665688</wp:posOffset>
          </wp:positionH>
          <wp:positionV relativeFrom="page">
            <wp:posOffset>-116378</wp:posOffset>
          </wp:positionV>
          <wp:extent cx="898086" cy="1003069"/>
          <wp:effectExtent l="1905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98086" cy="1003069"/>
                  </a:xfrm>
                  <a:prstGeom prst="rect">
                    <a:avLst/>
                  </a:prstGeom>
                </pic:spPr>
              </pic:pic>
            </a:graphicData>
          </a:graphic>
        </wp:anchor>
      </w:drawing>
    </w:r>
    <w:r>
      <w:rPr>
        <w:rFonts w:ascii="Arial-BoldMT" w:hAnsi="Arial-BoldMT" w:cs="Arial-BoldMT"/>
        <w:b/>
        <w:bCs/>
        <w:noProof/>
        <w:color w:val="3B540B"/>
        <w:sz w:val="24"/>
        <w:szCs w:val="24"/>
        <w:lang w:eastAsia="pt-BR"/>
      </w:rPr>
      <w:drawing>
        <wp:anchor distT="0" distB="0" distL="0" distR="0" simplePos="0" relativeHeight="251667456" behindDoc="0" locked="0" layoutInCell="1" allowOverlap="1">
          <wp:simplePos x="0" y="0"/>
          <wp:positionH relativeFrom="page">
            <wp:posOffset>13508</wp:posOffset>
          </wp:positionH>
          <wp:positionV relativeFrom="paragraph">
            <wp:posOffset>-208049</wp:posOffset>
          </wp:positionV>
          <wp:extent cx="1058891" cy="886691"/>
          <wp:effectExtent l="19050" t="0" r="7909"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058891" cy="886691"/>
                  </a:xfrm>
                  <a:prstGeom prst="rect">
                    <a:avLst/>
                  </a:prstGeom>
                </pic:spPr>
              </pic:pic>
            </a:graphicData>
          </a:graphic>
        </wp:anchor>
      </w:drawing>
    </w:r>
    <w:r w:rsidRPr="00D97794">
      <w:rPr>
        <w:rFonts w:ascii="Arial-BoldMT" w:hAnsi="Arial-BoldMT" w:cs="Arial-BoldMT"/>
        <w:b/>
        <w:bCs/>
        <w:noProof/>
        <w:color w:val="3B540B"/>
        <w:sz w:val="24"/>
        <w:szCs w:val="24"/>
        <w:lang w:eastAsia="pt-BR"/>
      </w:rPr>
      <w:drawing>
        <wp:anchor distT="0" distB="0" distL="0" distR="0" simplePos="0" relativeHeight="251671552" behindDoc="1" locked="0" layoutInCell="1" allowOverlap="1">
          <wp:simplePos x="0" y="0"/>
          <wp:positionH relativeFrom="page">
            <wp:posOffset>8667750</wp:posOffset>
          </wp:positionH>
          <wp:positionV relativeFrom="page">
            <wp:posOffset>488950</wp:posOffset>
          </wp:positionV>
          <wp:extent cx="1638300" cy="18288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50724" cy="1840176"/>
                  </a:xfrm>
                  <a:prstGeom prst="rect">
                    <a:avLst/>
                  </a:prstGeom>
                </pic:spPr>
              </pic:pic>
            </a:graphicData>
          </a:graphic>
        </wp:anchor>
      </w:drawing>
    </w:r>
    <w:r w:rsidRPr="00D97794">
      <w:rPr>
        <w:rFonts w:ascii="Arial-BoldMT" w:hAnsi="Arial-BoldMT" w:cs="Arial-BoldMT"/>
        <w:b/>
        <w:bCs/>
        <w:color w:val="3B540B"/>
        <w:sz w:val="24"/>
        <w:szCs w:val="24"/>
      </w:rPr>
      <w:t>I SIMPÓSIO DE CIÊNCIA E</w:t>
    </w:r>
    <w:r w:rsidRPr="00D97794">
      <w:rPr>
        <w:rFonts w:ascii="Arial-BoldMT" w:hAnsi="Arial-BoldMT" w:cs="Arial-BoldMT"/>
        <w:b/>
        <w:bCs/>
        <w:noProof/>
        <w:color w:val="3B540B"/>
        <w:sz w:val="24"/>
        <w:szCs w:val="24"/>
        <w:lang w:eastAsia="pt-BR"/>
      </w:rPr>
      <w:drawing>
        <wp:anchor distT="0" distB="0" distL="0" distR="0" simplePos="0" relativeHeight="251673600" behindDoc="1" locked="0" layoutInCell="1" allowOverlap="1">
          <wp:simplePos x="0" y="0"/>
          <wp:positionH relativeFrom="page">
            <wp:posOffset>8820150</wp:posOffset>
          </wp:positionH>
          <wp:positionV relativeFrom="page">
            <wp:posOffset>641350</wp:posOffset>
          </wp:positionV>
          <wp:extent cx="1638300" cy="182880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50724" cy="1840176"/>
                  </a:xfrm>
                  <a:prstGeom prst="rect">
                    <a:avLst/>
                  </a:prstGeom>
                </pic:spPr>
              </pic:pic>
            </a:graphicData>
          </a:graphic>
        </wp:anchor>
      </w:drawing>
    </w:r>
    <w:r w:rsidRPr="00D97794">
      <w:rPr>
        <w:rFonts w:ascii="Arial-BoldMT" w:hAnsi="Arial-BoldMT" w:cs="Arial-BoldMT"/>
        <w:b/>
        <w:bCs/>
        <w:noProof/>
        <w:color w:val="3B540B"/>
        <w:sz w:val="24"/>
        <w:szCs w:val="24"/>
        <w:lang w:eastAsia="pt-BR"/>
      </w:rPr>
      <w:drawing>
        <wp:anchor distT="0" distB="0" distL="0" distR="0" simplePos="0" relativeHeight="251665408" behindDoc="1" locked="0" layoutInCell="1" allowOverlap="1">
          <wp:simplePos x="0" y="0"/>
          <wp:positionH relativeFrom="page">
            <wp:posOffset>8362950</wp:posOffset>
          </wp:positionH>
          <wp:positionV relativeFrom="page">
            <wp:posOffset>184150</wp:posOffset>
          </wp:positionV>
          <wp:extent cx="1638300" cy="18288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50724" cy="1840176"/>
                  </a:xfrm>
                  <a:prstGeom prst="rect">
                    <a:avLst/>
                  </a:prstGeom>
                </pic:spPr>
              </pic:pic>
            </a:graphicData>
          </a:graphic>
        </wp:anchor>
      </w:drawing>
    </w:r>
  </w:p>
  <w:p w:rsidR="00C27C71" w:rsidRDefault="00C27C71" w:rsidP="00D97794">
    <w:pPr>
      <w:pStyle w:val="Cabealho"/>
      <w:tabs>
        <w:tab w:val="clear" w:pos="8504"/>
      </w:tabs>
      <w:jc w:val="center"/>
      <w:rPr>
        <w:rFonts w:ascii="Arial-BoldMT" w:hAnsi="Arial-BoldMT" w:cs="Arial-BoldMT"/>
        <w:b/>
        <w:bCs/>
        <w:color w:val="3B540B"/>
        <w:sz w:val="24"/>
        <w:szCs w:val="24"/>
      </w:rPr>
    </w:pPr>
    <w:r w:rsidRPr="00D97794">
      <w:rPr>
        <w:rFonts w:ascii="Arial-BoldMT" w:hAnsi="Arial-BoldMT" w:cs="Arial-BoldMT"/>
        <w:b/>
        <w:bCs/>
        <w:color w:val="3B540B"/>
        <w:sz w:val="24"/>
        <w:szCs w:val="24"/>
      </w:rPr>
      <w:t>ENGENHARIA DE ALIMENTOS</w:t>
    </w:r>
    <w:r w:rsidRPr="00D97794">
      <w:rPr>
        <w:rFonts w:ascii="Arial-BoldMT" w:hAnsi="Arial-BoldMT" w:cs="Arial-BoldMT"/>
        <w:b/>
        <w:bCs/>
        <w:noProof/>
        <w:color w:val="3B540B"/>
        <w:sz w:val="24"/>
        <w:szCs w:val="24"/>
        <w:lang w:eastAsia="pt-BR"/>
      </w:rPr>
      <w:drawing>
        <wp:anchor distT="0" distB="0" distL="0" distR="0" simplePos="0" relativeHeight="251669504" behindDoc="1" locked="0" layoutInCell="1" allowOverlap="1">
          <wp:simplePos x="0" y="0"/>
          <wp:positionH relativeFrom="page">
            <wp:posOffset>8515350</wp:posOffset>
          </wp:positionH>
          <wp:positionV relativeFrom="page">
            <wp:posOffset>336550</wp:posOffset>
          </wp:positionV>
          <wp:extent cx="1638300" cy="182880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50724" cy="1840176"/>
                  </a:xfrm>
                  <a:prstGeom prst="rect">
                    <a:avLst/>
                  </a:prstGeom>
                </pic:spPr>
              </pic:pic>
            </a:graphicData>
          </a:graphic>
        </wp:anchor>
      </w:drawing>
    </w:r>
  </w:p>
  <w:p w:rsidR="00C27C71" w:rsidRDefault="00C27C71" w:rsidP="00D97794">
    <w:pPr>
      <w:pStyle w:val="Cabealho"/>
      <w:jc w:val="center"/>
      <w:rPr>
        <w:rFonts w:ascii="Arial-BoldMT" w:hAnsi="Arial-BoldMT" w:cs="Arial-BoldMT"/>
        <w:b/>
        <w:bCs/>
        <w:color w:val="3B540B"/>
        <w:sz w:val="24"/>
        <w:szCs w:val="24"/>
      </w:rPr>
    </w:pPr>
  </w:p>
  <w:p w:rsidR="00C27C71" w:rsidRPr="00D97794" w:rsidRDefault="00C27C71" w:rsidP="00D97794">
    <w:pPr>
      <w:pStyle w:val="Cabealho"/>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A6F68"/>
    <w:multiLevelType w:val="hybridMultilevel"/>
    <w:tmpl w:val="B7BE8AA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75939D0"/>
    <w:multiLevelType w:val="hybridMultilevel"/>
    <w:tmpl w:val="47840F0A"/>
    <w:lvl w:ilvl="0" w:tplc="4928FB3E">
      <w:start w:val="1"/>
      <w:numFmt w:val="upperRoman"/>
      <w:lvlText w:val="%1."/>
      <w:lvlJc w:val="left"/>
      <w:pPr>
        <w:ind w:left="1080" w:hanging="72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7962D62"/>
    <w:multiLevelType w:val="hybridMultilevel"/>
    <w:tmpl w:val="97DA027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04C3685"/>
    <w:multiLevelType w:val="hybridMultilevel"/>
    <w:tmpl w:val="9510EF88"/>
    <w:lvl w:ilvl="0" w:tplc="98BC12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D97794"/>
    <w:rsid w:val="0005171A"/>
    <w:rsid w:val="00075427"/>
    <w:rsid w:val="000F082A"/>
    <w:rsid w:val="000F3BB0"/>
    <w:rsid w:val="000F4982"/>
    <w:rsid w:val="00123593"/>
    <w:rsid w:val="001625E8"/>
    <w:rsid w:val="001E702C"/>
    <w:rsid w:val="00277032"/>
    <w:rsid w:val="00296D38"/>
    <w:rsid w:val="002A0131"/>
    <w:rsid w:val="002C1841"/>
    <w:rsid w:val="002D3DEE"/>
    <w:rsid w:val="002F1EAE"/>
    <w:rsid w:val="003F0456"/>
    <w:rsid w:val="00443857"/>
    <w:rsid w:val="004466BE"/>
    <w:rsid w:val="00472996"/>
    <w:rsid w:val="004B05BE"/>
    <w:rsid w:val="00551509"/>
    <w:rsid w:val="005F43AC"/>
    <w:rsid w:val="0063792A"/>
    <w:rsid w:val="00640BCA"/>
    <w:rsid w:val="006551A9"/>
    <w:rsid w:val="006C6F2C"/>
    <w:rsid w:val="00726161"/>
    <w:rsid w:val="00796312"/>
    <w:rsid w:val="00843F37"/>
    <w:rsid w:val="008725DB"/>
    <w:rsid w:val="008E6008"/>
    <w:rsid w:val="00A0736B"/>
    <w:rsid w:val="00A27EDE"/>
    <w:rsid w:val="00BC1718"/>
    <w:rsid w:val="00C023C4"/>
    <w:rsid w:val="00C27C71"/>
    <w:rsid w:val="00CD46D4"/>
    <w:rsid w:val="00D548CC"/>
    <w:rsid w:val="00D97794"/>
    <w:rsid w:val="00DC1D24"/>
    <w:rsid w:val="00E30266"/>
    <w:rsid w:val="00EF1B74"/>
    <w:rsid w:val="00F329BF"/>
    <w:rsid w:val="00FD68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71A"/>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977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97794"/>
    <w:rPr>
      <w:rFonts w:ascii="Tahoma" w:hAnsi="Tahoma" w:cs="Tahoma"/>
      <w:sz w:val="16"/>
      <w:szCs w:val="16"/>
    </w:rPr>
  </w:style>
  <w:style w:type="paragraph" w:styleId="Cabealho">
    <w:name w:val="header"/>
    <w:basedOn w:val="Normal"/>
    <w:link w:val="CabealhoChar"/>
    <w:uiPriority w:val="99"/>
    <w:semiHidden/>
    <w:unhideWhenUsed/>
    <w:rsid w:val="00D9779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D97794"/>
  </w:style>
  <w:style w:type="paragraph" w:styleId="Rodap">
    <w:name w:val="footer"/>
    <w:basedOn w:val="Normal"/>
    <w:link w:val="RodapChar"/>
    <w:uiPriority w:val="99"/>
    <w:semiHidden/>
    <w:unhideWhenUsed/>
    <w:rsid w:val="00D977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D97794"/>
  </w:style>
  <w:style w:type="paragraph" w:styleId="PargrafodaLista">
    <w:name w:val="List Paragraph"/>
    <w:basedOn w:val="Normal"/>
    <w:uiPriority w:val="34"/>
    <w:qFormat/>
    <w:rsid w:val="00443857"/>
    <w:pPr>
      <w:ind w:left="720"/>
      <w:contextualSpacing/>
    </w:pPr>
  </w:style>
  <w:style w:type="character" w:styleId="Hyperlink">
    <w:name w:val="Hyperlink"/>
    <w:basedOn w:val="Fontepargpadro"/>
    <w:uiPriority w:val="99"/>
    <w:unhideWhenUsed/>
    <w:rsid w:val="00443857"/>
    <w:rPr>
      <w:color w:val="0000FF" w:themeColor="hyperlink"/>
      <w:u w:val="single"/>
    </w:rPr>
  </w:style>
  <w:style w:type="table" w:styleId="Tabelacomgrade">
    <w:name w:val="Table Grid"/>
    <w:basedOn w:val="Tabelanormal"/>
    <w:uiPriority w:val="59"/>
    <w:rsid w:val="000F3B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55114@uem.br" TargetMode="External"/><Relationship Id="rId18" Type="http://schemas.openxmlformats.org/officeDocument/2006/relationships/hyperlink" Target="mailto:gsmadrona@.ue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mmoura2@uem.br" TargetMode="External"/><Relationship Id="rId7" Type="http://schemas.openxmlformats.org/officeDocument/2006/relationships/endnotes" Target="endnotes.xml"/><Relationship Id="rId12" Type="http://schemas.openxmlformats.org/officeDocument/2006/relationships/hyperlink" Target="mailto:ctorresguedes@gmail.com" TargetMode="External"/><Relationship Id="rId17" Type="http://schemas.openxmlformats.org/officeDocument/2006/relationships/hyperlink" Target="mailto:msspozza@ue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115837@.uem.br" TargetMode="External"/><Relationship Id="rId20" Type="http://schemas.openxmlformats.org/officeDocument/2006/relationships/hyperlink" Target="mailto:crislayne.vasques@unicesumar.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403744@.uem.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ggomes@uem.br"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mailto:jmvzsantim2@uem.br" TargetMode="External"/><Relationship Id="rId4" Type="http://schemas.openxmlformats.org/officeDocument/2006/relationships/settings" Target="settings.xml"/><Relationship Id="rId9" Type="http://schemas.openxmlformats.org/officeDocument/2006/relationships/hyperlink" Target="mailto:pg404079@.uem.br" TargetMode="External"/><Relationship Id="rId14" Type="http://schemas.openxmlformats.org/officeDocument/2006/relationships/hyperlink" Target="mailto:oosjunior@uem.br" TargetMode="External"/><Relationship Id="rId22" Type="http://schemas.openxmlformats.org/officeDocument/2006/relationships/hyperlink" Target="mailto:pg55466@.uem.b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emf"/><Relationship Id="rId5" Type="http://schemas.openxmlformats.org/officeDocument/2006/relationships/image" Target="media/image8.png"/><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45D3A-9CE4-48CD-8C4F-EF047337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34</Pages>
  <Words>16982</Words>
  <Characters>91708</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UEM-PPC2</dc:creator>
  <cp:lastModifiedBy>UEM-PPC2</cp:lastModifiedBy>
  <cp:revision>29</cp:revision>
  <dcterms:created xsi:type="dcterms:W3CDTF">2023-12-07T13:20:00Z</dcterms:created>
  <dcterms:modified xsi:type="dcterms:W3CDTF">2023-12-07T17:32:00Z</dcterms:modified>
</cp:coreProperties>
</file>