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12" w:rsidRPr="005454BD" w:rsidRDefault="00136712" w:rsidP="00136712">
      <w:pPr>
        <w:spacing w:line="259" w:lineRule="auto"/>
        <w:ind w:right="62"/>
        <w:jc w:val="center"/>
        <w:rPr>
          <w:b/>
          <w:sz w:val="24"/>
          <w:szCs w:val="24"/>
          <w:u w:val="single" w:color="000000"/>
        </w:rPr>
      </w:pPr>
      <w:r w:rsidRPr="005454BD">
        <w:rPr>
          <w:b/>
          <w:sz w:val="24"/>
          <w:szCs w:val="24"/>
          <w:u w:val="single" w:color="000000"/>
        </w:rPr>
        <w:t xml:space="preserve">ANEXO II DO EDITAL </w:t>
      </w:r>
      <w:r>
        <w:rPr>
          <w:b/>
          <w:sz w:val="24"/>
          <w:szCs w:val="24"/>
          <w:u w:val="single" w:color="000000"/>
        </w:rPr>
        <w:t>N</w:t>
      </w:r>
      <w:r w:rsidRPr="005454BD">
        <w:rPr>
          <w:b/>
          <w:sz w:val="24"/>
          <w:szCs w:val="24"/>
          <w:u w:val="single" w:color="000000"/>
        </w:rPr>
        <w:t>º 00</w:t>
      </w:r>
      <w:r>
        <w:rPr>
          <w:b/>
          <w:sz w:val="24"/>
          <w:szCs w:val="24"/>
          <w:u w:val="single" w:color="000000"/>
        </w:rPr>
        <w:t>5</w:t>
      </w:r>
      <w:r w:rsidRPr="005454BD">
        <w:rPr>
          <w:b/>
          <w:sz w:val="24"/>
          <w:szCs w:val="24"/>
          <w:u w:val="single" w:color="000000"/>
        </w:rPr>
        <w:t>/2019-PGP</w:t>
      </w:r>
    </w:p>
    <w:p w:rsidR="00136712" w:rsidRPr="005454BD" w:rsidRDefault="00136712" w:rsidP="00136712">
      <w:pPr>
        <w:spacing w:line="259" w:lineRule="auto"/>
        <w:ind w:left="57"/>
        <w:jc w:val="center"/>
        <w:rPr>
          <w:b/>
          <w:sz w:val="24"/>
          <w:szCs w:val="24"/>
        </w:rPr>
      </w:pPr>
    </w:p>
    <w:p w:rsidR="00136712" w:rsidRPr="005454BD" w:rsidRDefault="00136712" w:rsidP="00136712">
      <w:pPr>
        <w:ind w:right="42"/>
        <w:rPr>
          <w:b/>
          <w:sz w:val="24"/>
          <w:szCs w:val="24"/>
          <w:u w:val="single" w:color="000000"/>
        </w:rPr>
      </w:pPr>
    </w:p>
    <w:p w:rsidR="00136712" w:rsidRPr="005454BD" w:rsidRDefault="00136712" w:rsidP="00136712">
      <w:pPr>
        <w:ind w:right="42"/>
        <w:rPr>
          <w:b/>
          <w:sz w:val="24"/>
          <w:szCs w:val="24"/>
        </w:rPr>
      </w:pPr>
      <w:r w:rsidRPr="005454BD">
        <w:rPr>
          <w:b/>
          <w:sz w:val="24"/>
          <w:szCs w:val="24"/>
        </w:rPr>
        <w:t xml:space="preserve">Pontuação do Currículo Lattes </w:t>
      </w:r>
    </w:p>
    <w:p w:rsidR="00136712" w:rsidRPr="005454BD" w:rsidRDefault="00136712" w:rsidP="00136712">
      <w:pPr>
        <w:spacing w:line="259" w:lineRule="auto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387"/>
        <w:gridCol w:w="1984"/>
        <w:gridCol w:w="1276"/>
      </w:tblGrid>
      <w:tr w:rsidR="00232AAC" w:rsidRPr="005454BD" w:rsidTr="0070607B">
        <w:trPr>
          <w:trHeight w:val="465"/>
        </w:trPr>
        <w:tc>
          <w:tcPr>
            <w:tcW w:w="9322" w:type="dxa"/>
            <w:gridSpan w:val="4"/>
            <w:vAlign w:val="center"/>
          </w:tcPr>
          <w:p w:rsidR="00232AAC" w:rsidRPr="005454BD" w:rsidRDefault="00232AAC" w:rsidP="0070607B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 xml:space="preserve">TABELA DE PONTUAÇÃO </w:t>
            </w: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675" w:type="dxa"/>
            <w:vMerge w:val="restart"/>
            <w:vAlign w:val="center"/>
          </w:tcPr>
          <w:p w:rsidR="00232AAC" w:rsidRPr="005454BD" w:rsidRDefault="00232AAC" w:rsidP="0070607B">
            <w:pPr>
              <w:spacing w:line="360" w:lineRule="auto"/>
              <w:jc w:val="center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371" w:type="dxa"/>
            <w:gridSpan w:val="2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FORMAÇÃO ACADÊMICA - Até 1,0 ponto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jc w:val="center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Total</w:t>
            </w: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1.1 Especialização</w:t>
            </w:r>
          </w:p>
        </w:tc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jc w:val="center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675" w:type="dxa"/>
            <w:vMerge w:val="restart"/>
            <w:vAlign w:val="center"/>
          </w:tcPr>
          <w:p w:rsidR="00232AAC" w:rsidRPr="005454BD" w:rsidRDefault="00232AAC" w:rsidP="0070607B">
            <w:pPr>
              <w:spacing w:line="360" w:lineRule="auto"/>
              <w:jc w:val="center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371" w:type="dxa"/>
            <w:gridSpan w:val="2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ATUAÇÃO PROFISSIONAL - Até 2,0 pontos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jc w:val="center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2.1 Docência - nível superior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0,3 por ano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2.2 Anotação de Responsabilidade Técnica na área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0,05 por atividade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proofErr w:type="gramStart"/>
            <w:r>
              <w:rPr>
                <w:sz w:val="24"/>
                <w:szCs w:val="24"/>
                <w:lang w:eastAsia="pt-BR"/>
              </w:rPr>
              <w:t xml:space="preserve">2.3 </w:t>
            </w:r>
            <w:r w:rsidRPr="005454BD">
              <w:rPr>
                <w:sz w:val="24"/>
                <w:szCs w:val="24"/>
                <w:lang w:eastAsia="pt-BR"/>
              </w:rPr>
              <w:t>Outras</w:t>
            </w:r>
            <w:proofErr w:type="gramEnd"/>
            <w:r w:rsidRPr="005454BD">
              <w:rPr>
                <w:sz w:val="24"/>
                <w:szCs w:val="24"/>
                <w:lang w:eastAsia="pt-BR"/>
              </w:rPr>
              <w:t xml:space="preserve"> atividades profissionais na área (só serão computadas após a data de colação de grau)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0,3 por ano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675" w:type="dxa"/>
            <w:vMerge w:val="restart"/>
            <w:vAlign w:val="center"/>
          </w:tcPr>
          <w:p w:rsidR="00232AAC" w:rsidRPr="005454BD" w:rsidRDefault="00232AAC" w:rsidP="0070607B">
            <w:pPr>
              <w:spacing w:line="360" w:lineRule="auto"/>
              <w:jc w:val="center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371" w:type="dxa"/>
            <w:gridSpan w:val="2"/>
            <w:vAlign w:val="center"/>
          </w:tcPr>
          <w:p w:rsidR="00232AAC" w:rsidRPr="005454BD" w:rsidRDefault="00232AAC" w:rsidP="0070607B">
            <w:pPr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FORMAÇÃO COMPLEMENTAR – Até 2,5 pontos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3.1 Participação em projetos de pesquisa, extensão, participação em projetos de Iniciação Científica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ind w:left="709" w:hanging="675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0,5 por semestre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3.2 Estágios extracurriculares, curso de atualização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0,2 por atividade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3.3 Monitoria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0,2 por evento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3.4 Disciplinas cursadas em programas de pós-graduação (</w:t>
            </w:r>
            <w:r w:rsidRPr="005454BD">
              <w:rPr>
                <w:i/>
                <w:sz w:val="24"/>
                <w:szCs w:val="24"/>
                <w:lang w:eastAsia="pt-BR"/>
              </w:rPr>
              <w:t>stricto sensu</w:t>
            </w:r>
            <w:r w:rsidRPr="005454BD">
              <w:rPr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0,5 por disciplina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232AAC" w:rsidRPr="005454BD" w:rsidRDefault="00232AAC" w:rsidP="0070607B">
            <w:pPr>
              <w:jc w:val="both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Créditos em programas de pós-graduação recomendados pela CAPES não utilizados na integralização de cursos anteriores, para posterior convalidação. Não serão computadas para esta pontuação as disciplinas de estudo dirigido</w:t>
            </w: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675" w:type="dxa"/>
            <w:vMerge w:val="restart"/>
            <w:vAlign w:val="center"/>
          </w:tcPr>
          <w:p w:rsidR="00232AAC" w:rsidRPr="005454BD" w:rsidRDefault="00232AAC" w:rsidP="0070607B">
            <w:pPr>
              <w:spacing w:line="360" w:lineRule="auto"/>
              <w:jc w:val="center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647" w:type="dxa"/>
            <w:gridSpan w:val="3"/>
            <w:vAlign w:val="center"/>
          </w:tcPr>
          <w:p w:rsidR="00232AAC" w:rsidRPr="005454BD" w:rsidRDefault="00232AAC" w:rsidP="0070607B">
            <w:pPr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DADOS COMPLEMENTARES (participação em eventos) – Até 1,0 ponto</w:t>
            </w: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4.1 Local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0,10 por evento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4.2 Regional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0,15 por evento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4.3 Nacional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0,20 por evento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4.4 Internacional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0,30 por evento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675" w:type="dxa"/>
            <w:vMerge w:val="restart"/>
            <w:vAlign w:val="center"/>
          </w:tcPr>
          <w:p w:rsidR="00232AAC" w:rsidRPr="005454BD" w:rsidRDefault="00232AAC" w:rsidP="0070607B">
            <w:pPr>
              <w:spacing w:line="360" w:lineRule="auto"/>
              <w:jc w:val="center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8647" w:type="dxa"/>
            <w:gridSpan w:val="3"/>
            <w:vAlign w:val="center"/>
          </w:tcPr>
          <w:p w:rsidR="00232AAC" w:rsidRPr="005454BD" w:rsidRDefault="00232AAC" w:rsidP="0070607B">
            <w:pPr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PRODUÇÃO CIENTÍFICA, TECNOLÓGICA E ARTÍSTICA/CULTURAL – Até 3,5 pontos</w:t>
            </w: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5.1 Livro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0,50 por livro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 xml:space="preserve">5.2 Trabalhos científicos publicados em revistas e periódicos especializados com </w:t>
            </w:r>
            <w:proofErr w:type="spellStart"/>
            <w:r w:rsidRPr="005454BD">
              <w:rPr>
                <w:sz w:val="24"/>
                <w:szCs w:val="24"/>
                <w:lang w:eastAsia="pt-BR"/>
              </w:rPr>
              <w:t>Qualis</w:t>
            </w:r>
            <w:proofErr w:type="spellEnd"/>
            <w:r w:rsidRPr="005454BD">
              <w:rPr>
                <w:sz w:val="24"/>
                <w:szCs w:val="24"/>
                <w:lang w:eastAsia="pt-BR"/>
              </w:rPr>
              <w:t xml:space="preserve"> em Engenharias III 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1,00 por publicação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 xml:space="preserve">5.3 Trabalhos científicos publicados em revistas e periódicos especializados – sem </w:t>
            </w:r>
            <w:proofErr w:type="spellStart"/>
            <w:r w:rsidRPr="005454BD">
              <w:rPr>
                <w:sz w:val="24"/>
                <w:szCs w:val="24"/>
                <w:lang w:eastAsia="pt-BR"/>
              </w:rPr>
              <w:t>Qualis</w:t>
            </w:r>
            <w:proofErr w:type="spellEnd"/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0,30 por publicação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5.4 Capítulos de livro publicado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ind w:firstLine="34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0,3 por capítulo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5.5 Artigos completos publicados em eventos científicos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0,3 por artigo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5.6 Resumos expandidos publicados em eventos científicos e/ou Resumos publicados em eventos científicos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ind w:left="709" w:hanging="709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0,20 por resumo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 xml:space="preserve">5.7 Prêmio em evento científico  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 xml:space="preserve">0,70 por prêmio 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046" w:type="dxa"/>
            <w:gridSpan w:val="3"/>
            <w:shd w:val="clear" w:color="auto" w:fill="D9D9D9" w:themeFill="background1" w:themeFillShade="D9"/>
            <w:vAlign w:val="center"/>
          </w:tcPr>
          <w:p w:rsidR="00232AAC" w:rsidRPr="005454BD" w:rsidRDefault="00232AAC" w:rsidP="0070607B">
            <w:pPr>
              <w:spacing w:line="360" w:lineRule="auto"/>
              <w:jc w:val="right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</w:tbl>
    <w:p w:rsidR="00D504B6" w:rsidRPr="005454BD" w:rsidRDefault="00D504B6" w:rsidP="00D504B6">
      <w:pPr>
        <w:spacing w:line="259" w:lineRule="auto"/>
        <w:ind w:left="57"/>
        <w:jc w:val="center"/>
        <w:rPr>
          <w:b/>
          <w:sz w:val="24"/>
          <w:szCs w:val="24"/>
        </w:rPr>
      </w:pPr>
      <w:bookmarkStart w:id="0" w:name="_GoBack"/>
      <w:bookmarkEnd w:id="0"/>
    </w:p>
    <w:sectPr w:rsidR="00D504B6" w:rsidRPr="005454B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1DC" w:rsidRDefault="00E741DC" w:rsidP="00D504B6">
      <w:r>
        <w:separator/>
      </w:r>
    </w:p>
  </w:endnote>
  <w:endnote w:type="continuationSeparator" w:id="0">
    <w:p w:rsidR="00E741DC" w:rsidRDefault="00E741DC" w:rsidP="00D5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B6" w:rsidRDefault="00D504B6" w:rsidP="00D504B6"/>
  <w:p w:rsidR="00D504B6" w:rsidRDefault="00D504B6" w:rsidP="00D504B6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5790 - CEP 87020-900 – Maringá - PR</w:t>
    </w:r>
  </w:p>
  <w:p w:rsidR="00D504B6" w:rsidRDefault="00D504B6" w:rsidP="00D504B6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Fones/Fax: (</w:t>
    </w:r>
    <w:proofErr w:type="gramStart"/>
    <w:r>
      <w:rPr>
        <w:rFonts w:ascii="Arial Narrow" w:hAnsi="Arial Narrow"/>
        <w:sz w:val="16"/>
      </w:rPr>
      <w:t>44)  3011</w:t>
    </w:r>
    <w:proofErr w:type="gramEnd"/>
    <w:r>
      <w:rPr>
        <w:rFonts w:ascii="Arial Narrow" w:hAnsi="Arial Narrow"/>
        <w:sz w:val="16"/>
      </w:rPr>
      <w:t>-4196</w:t>
    </w:r>
  </w:p>
  <w:p w:rsidR="00D504B6" w:rsidRDefault="00D504B6" w:rsidP="00D504B6">
    <w:pPr>
      <w:pStyle w:val="Rodap"/>
      <w:jc w:val="center"/>
      <w:rPr>
        <w:rFonts w:ascii="Arial Narrow" w:hAnsi="Arial Narrow"/>
        <w:sz w:val="16"/>
      </w:rPr>
    </w:pPr>
    <w:hyperlink r:id="rId1" w:history="1">
      <w:proofErr w:type="gramStart"/>
      <w:r w:rsidRPr="003A5D06">
        <w:rPr>
          <w:rStyle w:val="Hyperlink"/>
          <w:rFonts w:ascii="Arial Narrow" w:hAnsi="Arial Narrow"/>
          <w:sz w:val="16"/>
          <w:szCs w:val="16"/>
        </w:rPr>
        <w:t>www.pgp.uem.br</w:t>
      </w:r>
    </w:hyperlink>
    <w:r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</w:rPr>
      <w:t xml:space="preserve"> –</w:t>
    </w:r>
    <w:proofErr w:type="gramEnd"/>
    <w:r>
      <w:rPr>
        <w:rFonts w:ascii="Arial Narrow" w:hAnsi="Arial Narrow"/>
        <w:sz w:val="16"/>
      </w:rPr>
      <w:t xml:space="preserve">  e-mail: sec-pgp@.uem.br</w:t>
    </w:r>
  </w:p>
  <w:p w:rsidR="00D504B6" w:rsidRDefault="00D504B6" w:rsidP="00D504B6">
    <w:pPr>
      <w:pStyle w:val="Rodap"/>
    </w:pPr>
    <w:r>
      <w:rPr>
        <w:rFonts w:ascii="Arial Narrow" w:hAnsi="Arial Narrow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1DC" w:rsidRDefault="00E741DC" w:rsidP="00D504B6">
      <w:r>
        <w:separator/>
      </w:r>
    </w:p>
  </w:footnote>
  <w:footnote w:type="continuationSeparator" w:id="0">
    <w:p w:rsidR="00E741DC" w:rsidRDefault="00E741DC" w:rsidP="00D5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8"/>
      <w:gridCol w:w="8903"/>
    </w:tblGrid>
    <w:tr w:rsidR="00D504B6" w:rsidTr="0070607B">
      <w:trPr>
        <w:trHeight w:val="814"/>
      </w:trPr>
      <w:tc>
        <w:tcPr>
          <w:tcW w:w="1188" w:type="dxa"/>
        </w:tcPr>
        <w:p w:rsidR="00D504B6" w:rsidRPr="00B86E09" w:rsidRDefault="00D504B6" w:rsidP="00D504B6">
          <w:pPr>
            <w:pStyle w:val="Cabealho"/>
            <w:rPr>
              <w:rFonts w:ascii="Arial Rounded MT Bold" w:hAnsi="Arial Rounded MT Bold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lang w:eastAsia="pt-BR"/>
            </w:rPr>
            <w:drawing>
              <wp:inline distT="0" distB="0" distL="0" distR="0" wp14:anchorId="69249F2B" wp14:editId="3CFB1953">
                <wp:extent cx="581025" cy="609600"/>
                <wp:effectExtent l="0" t="0" r="9525" b="0"/>
                <wp:docPr id="1" name="Imagem 1" descr="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3" w:type="dxa"/>
        </w:tcPr>
        <w:p w:rsidR="00D504B6" w:rsidRPr="006E3573" w:rsidRDefault="00D504B6" w:rsidP="00D504B6">
          <w:pPr>
            <w:pStyle w:val="Cabealho"/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</w:pPr>
          <w:r w:rsidRPr="006E3573"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  <w:t>Universidade Estadual de Maringá</w:t>
          </w:r>
        </w:p>
        <w:p w:rsidR="00D504B6" w:rsidRPr="006E3573" w:rsidRDefault="00D504B6" w:rsidP="00D504B6">
          <w:pPr>
            <w:pStyle w:val="Cabealho"/>
            <w:rPr>
              <w:rFonts w:ascii="Arial" w:hAnsi="Arial" w:cs="Arial"/>
              <w:b/>
              <w:i/>
              <w:spacing w:val="54"/>
              <w:sz w:val="24"/>
              <w:szCs w:val="24"/>
            </w:rPr>
          </w:pPr>
          <w:r w:rsidRPr="006E3573">
            <w:rPr>
              <w:rFonts w:ascii="Arial" w:hAnsi="Arial" w:cs="Arial"/>
              <w:b/>
              <w:i/>
              <w:spacing w:val="54"/>
              <w:sz w:val="24"/>
              <w:szCs w:val="24"/>
            </w:rPr>
            <w:t>Centro de Tecnologia</w:t>
          </w:r>
        </w:p>
        <w:p w:rsidR="00D504B6" w:rsidRPr="0096738E" w:rsidRDefault="00D504B6" w:rsidP="00D504B6">
          <w:pPr>
            <w:pStyle w:val="Cabealho"/>
            <w:rPr>
              <w:rFonts w:ascii="Monotype Corsiva" w:hAnsi="Monotype Corsiva"/>
              <w:i/>
              <w:color w:val="000000"/>
              <w:spacing w:val="54"/>
              <w:sz w:val="32"/>
              <w:szCs w:val="32"/>
            </w:rPr>
          </w:pPr>
          <w:r w:rsidRPr="006E3573">
            <w:rPr>
              <w:rFonts w:ascii="Arial" w:hAnsi="Arial" w:cs="Arial"/>
              <w:i/>
              <w:sz w:val="24"/>
              <w:szCs w:val="24"/>
            </w:rPr>
            <w:t>Programa de Pós-graduaçã</w:t>
          </w:r>
          <w:r>
            <w:rPr>
              <w:rFonts w:ascii="Arial" w:hAnsi="Arial" w:cs="Arial"/>
              <w:i/>
              <w:sz w:val="24"/>
              <w:szCs w:val="24"/>
            </w:rPr>
            <w:t>o em Engenharia de Produção – PG</w:t>
          </w:r>
          <w:r w:rsidRPr="006E3573">
            <w:rPr>
              <w:rFonts w:ascii="Arial" w:hAnsi="Arial" w:cs="Arial"/>
              <w:i/>
              <w:sz w:val="24"/>
              <w:szCs w:val="24"/>
            </w:rPr>
            <w:t>P/UEM</w:t>
          </w:r>
        </w:p>
      </w:tc>
    </w:tr>
  </w:tbl>
  <w:p w:rsidR="00D504B6" w:rsidRDefault="00D504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B6"/>
    <w:rsid w:val="00136712"/>
    <w:rsid w:val="00232AAC"/>
    <w:rsid w:val="00553C41"/>
    <w:rsid w:val="00877649"/>
    <w:rsid w:val="00D504B6"/>
    <w:rsid w:val="00E7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F15E9-8EFD-41CF-B223-E8ADCA6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504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04B6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D50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504B6"/>
    <w:rPr>
      <w:rFonts w:ascii="Times New Roman" w:eastAsia="Times New Roman" w:hAnsi="Times New Roman" w:cs="Times New Roman"/>
      <w:sz w:val="20"/>
      <w:szCs w:val="20"/>
    </w:rPr>
  </w:style>
  <w:style w:type="paragraph" w:customStyle="1" w:styleId="ndice">
    <w:name w:val="Índice"/>
    <w:basedOn w:val="Normal"/>
    <w:rsid w:val="00D504B6"/>
    <w:pPr>
      <w:suppressLineNumbers/>
      <w:suppressAutoHyphens/>
    </w:pPr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504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4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D50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p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Departamento de Engenharia de Produção</cp:lastModifiedBy>
  <cp:revision>3</cp:revision>
  <dcterms:created xsi:type="dcterms:W3CDTF">2019-03-01T17:36:00Z</dcterms:created>
  <dcterms:modified xsi:type="dcterms:W3CDTF">2019-03-01T17:37:00Z</dcterms:modified>
</cp:coreProperties>
</file>